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29F773" w14:textId="77777777" w:rsidR="00400C5E" w:rsidRPr="008B1DD3" w:rsidRDefault="00400C5E" w:rsidP="00400C5E">
      <w:pPr>
        <w:widowControl w:val="0"/>
        <w:autoSpaceDE w:val="0"/>
        <w:autoSpaceDN w:val="0"/>
        <w:adjustRightInd w:val="0"/>
        <w:rPr>
          <w:rFonts w:ascii="Arial" w:hAnsi="Arial" w:cs="Arial"/>
          <w:sz w:val="26"/>
          <w:szCs w:val="26"/>
        </w:rPr>
      </w:pPr>
      <w:r w:rsidRPr="008B1DD3">
        <w:rPr>
          <w:rFonts w:ascii="Arial" w:hAnsi="Arial" w:cs="Arial"/>
          <w:b/>
          <w:bCs/>
          <w:color w:val="000000"/>
        </w:rPr>
        <w:t xml:space="preserve">Energy Savings Pup -- CPUC 2018 &amp; Beyond EE Potential &amp; Goals Study – </w:t>
      </w:r>
      <w:r w:rsidRPr="008B1DD3">
        <w:rPr>
          <w:rFonts w:ascii="Arial" w:hAnsi="Arial" w:cs="Arial"/>
          <w:b/>
          <w:bCs/>
          <w:color w:val="18376A"/>
          <w:sz w:val="26"/>
          <w:szCs w:val="26"/>
        </w:rPr>
        <w:t>Potential and Goals Model Calibration and Forecasting Scenarios</w:t>
      </w:r>
    </w:p>
    <w:p w14:paraId="3006C23B" w14:textId="77777777" w:rsidR="00400C5E" w:rsidRPr="008B1DD3" w:rsidRDefault="00400C5E" w:rsidP="00400C5E">
      <w:pPr>
        <w:pBdr>
          <w:bottom w:val="single" w:sz="12" w:space="1" w:color="auto"/>
        </w:pBdr>
        <w:rPr>
          <w:rFonts w:ascii="Arial" w:hAnsi="Arial" w:cs="Arial"/>
          <w:b/>
          <w:bCs/>
          <w:color w:val="000000"/>
        </w:rPr>
      </w:pPr>
    </w:p>
    <w:p w14:paraId="0E5627E7" w14:textId="77777777" w:rsidR="00400C5E" w:rsidRPr="008B1DD3" w:rsidRDefault="00400C5E" w:rsidP="00400C5E">
      <w:pPr>
        <w:rPr>
          <w:rFonts w:ascii="Arial" w:hAnsi="Arial" w:cs="Arial"/>
          <w:b/>
        </w:rPr>
      </w:pPr>
    </w:p>
    <w:p w14:paraId="1A4593EC" w14:textId="77777777" w:rsidR="00400C5E" w:rsidRPr="008B1DD3" w:rsidRDefault="00400C5E" w:rsidP="00400C5E">
      <w:pPr>
        <w:pStyle w:val="NormalWeb"/>
        <w:rPr>
          <w:rFonts w:ascii="Arial" w:hAnsi="Arial" w:cs="Arial"/>
          <w:color w:val="333333"/>
          <w:sz w:val="24"/>
          <w:szCs w:val="24"/>
        </w:rPr>
      </w:pPr>
      <w:r w:rsidRPr="008B1DD3">
        <w:rPr>
          <w:rStyle w:val="Strong"/>
          <w:rFonts w:ascii="Arial" w:hAnsi="Arial" w:cs="Arial"/>
          <w:color w:val="333333"/>
          <w:sz w:val="24"/>
          <w:szCs w:val="24"/>
        </w:rPr>
        <w:t>Meeting Link:</w:t>
      </w:r>
      <w:r w:rsidRPr="008B1DD3">
        <w:rPr>
          <w:rFonts w:ascii="Arial" w:hAnsi="Arial" w:cs="Arial"/>
          <w:color w:val="333333"/>
          <w:sz w:val="24"/>
          <w:szCs w:val="24"/>
        </w:rPr>
        <w:t xml:space="preserve"> </w:t>
      </w:r>
      <w:hyperlink r:id="rId6" w:history="1">
        <w:r w:rsidRPr="008B1DD3">
          <w:rPr>
            <w:rStyle w:val="Hyperlink"/>
            <w:rFonts w:ascii="Arial" w:hAnsi="Arial" w:cs="Arial"/>
            <w:color w:val="4CA6CF"/>
            <w:sz w:val="24"/>
            <w:szCs w:val="24"/>
          </w:rPr>
          <w:t>http://demandanalysisworkinggroup.org/?post_type=ai1ec_event&amp;p=2695&amp;preview=true</w:t>
        </w:r>
      </w:hyperlink>
    </w:p>
    <w:p w14:paraId="7A4897C0" w14:textId="77777777" w:rsidR="00400C5E" w:rsidRPr="008B1DD3" w:rsidRDefault="00400C5E" w:rsidP="00400C5E">
      <w:pPr>
        <w:pStyle w:val="NormalWeb"/>
        <w:rPr>
          <w:rFonts w:ascii="Arial" w:hAnsi="Arial" w:cs="Arial"/>
          <w:color w:val="333333"/>
          <w:sz w:val="24"/>
          <w:szCs w:val="24"/>
        </w:rPr>
      </w:pPr>
      <w:r w:rsidRPr="008B1DD3">
        <w:rPr>
          <w:rStyle w:val="Strong"/>
          <w:rFonts w:ascii="Arial" w:hAnsi="Arial" w:cs="Arial"/>
          <w:color w:val="333333"/>
          <w:sz w:val="24"/>
          <w:szCs w:val="24"/>
        </w:rPr>
        <w:t>Webinar</w:t>
      </w:r>
      <w:r w:rsidRPr="008B1DD3">
        <w:rPr>
          <w:rFonts w:ascii="Arial" w:hAnsi="Arial" w:cs="Arial"/>
          <w:color w:val="333333"/>
          <w:sz w:val="24"/>
          <w:szCs w:val="24"/>
        </w:rPr>
        <w:t xml:space="preserve">:  </w:t>
      </w:r>
      <w:hyperlink r:id="rId7" w:history="1">
        <w:r w:rsidRPr="008B1DD3">
          <w:rPr>
            <w:rStyle w:val="Hyperlink"/>
            <w:rFonts w:ascii="Arial" w:hAnsi="Arial" w:cs="Arial"/>
            <w:color w:val="4CA6CF"/>
            <w:sz w:val="24"/>
            <w:szCs w:val="24"/>
          </w:rPr>
          <w:t>https://global.gotomeeting.com/join/267754829</w:t>
        </w:r>
      </w:hyperlink>
    </w:p>
    <w:p w14:paraId="4DF2AAD8" w14:textId="77777777" w:rsidR="00400C5E" w:rsidRPr="008B1DD3" w:rsidRDefault="00400C5E" w:rsidP="00400C5E">
      <w:pPr>
        <w:pStyle w:val="NormalWeb"/>
        <w:rPr>
          <w:rFonts w:ascii="Arial" w:hAnsi="Arial" w:cs="Arial"/>
          <w:color w:val="333333"/>
          <w:sz w:val="24"/>
          <w:szCs w:val="24"/>
        </w:rPr>
      </w:pPr>
      <w:r w:rsidRPr="008B1DD3">
        <w:rPr>
          <w:rStyle w:val="Strong"/>
          <w:rFonts w:ascii="Arial" w:hAnsi="Arial" w:cs="Arial"/>
          <w:color w:val="333333"/>
          <w:sz w:val="24"/>
          <w:szCs w:val="24"/>
        </w:rPr>
        <w:t>Dial-in</w:t>
      </w:r>
      <w:r w:rsidRPr="008B1DD3">
        <w:rPr>
          <w:rFonts w:ascii="Arial" w:hAnsi="Arial" w:cs="Arial"/>
          <w:color w:val="333333"/>
          <w:sz w:val="24"/>
          <w:szCs w:val="24"/>
        </w:rPr>
        <w:t>:  (872) 240-3412 Code: 267-754-829#</w:t>
      </w:r>
    </w:p>
    <w:p w14:paraId="7190F150" w14:textId="77777777" w:rsidR="00400C5E" w:rsidRPr="008B1DD3" w:rsidRDefault="00400C5E" w:rsidP="00400C5E">
      <w:pPr>
        <w:pStyle w:val="NormalWeb"/>
        <w:rPr>
          <w:rFonts w:ascii="Arial" w:hAnsi="Arial" w:cs="Arial"/>
          <w:color w:val="333333"/>
          <w:sz w:val="24"/>
          <w:szCs w:val="24"/>
        </w:rPr>
      </w:pPr>
      <w:r w:rsidRPr="008B1DD3">
        <w:rPr>
          <w:rStyle w:val="Strong"/>
          <w:rFonts w:ascii="Arial" w:hAnsi="Arial" w:cs="Arial"/>
          <w:color w:val="333333"/>
          <w:sz w:val="24"/>
          <w:szCs w:val="24"/>
        </w:rPr>
        <w:t>Agenda:</w:t>
      </w:r>
    </w:p>
    <w:p w14:paraId="608689E3" w14:textId="77777777" w:rsidR="00400C5E" w:rsidRPr="008B1DD3" w:rsidRDefault="00400C5E" w:rsidP="00400C5E">
      <w:pPr>
        <w:widowControl w:val="0"/>
        <w:autoSpaceDE w:val="0"/>
        <w:autoSpaceDN w:val="0"/>
        <w:adjustRightInd w:val="0"/>
        <w:rPr>
          <w:rFonts w:ascii="Arial" w:hAnsi="Arial" w:cs="Arial"/>
          <w:color w:val="18376A"/>
          <w:sz w:val="26"/>
          <w:szCs w:val="26"/>
        </w:rPr>
      </w:pPr>
      <w:r w:rsidRPr="008B1DD3">
        <w:rPr>
          <w:rFonts w:ascii="Arial" w:hAnsi="Arial" w:cs="Arial"/>
          <w:color w:val="18376A"/>
          <w:sz w:val="26"/>
          <w:szCs w:val="26"/>
        </w:rPr>
        <w:t>Commission staff and Navigant will present on two key methodological topics that impact the forecast of market potential: Calibration and Scenarios. Calibration focuses primarily on IOU rebate programs. This webinar will cover the following topics:</w:t>
      </w:r>
    </w:p>
    <w:p w14:paraId="2464C52C" w14:textId="77777777" w:rsidR="00400C5E" w:rsidRPr="008B1DD3" w:rsidRDefault="00400C5E" w:rsidP="00400C5E">
      <w:pPr>
        <w:widowControl w:val="0"/>
        <w:autoSpaceDE w:val="0"/>
        <w:autoSpaceDN w:val="0"/>
        <w:adjustRightInd w:val="0"/>
        <w:rPr>
          <w:rFonts w:ascii="Arial" w:hAnsi="Arial" w:cs="Arial"/>
          <w:sz w:val="26"/>
          <w:szCs w:val="26"/>
        </w:rPr>
      </w:pPr>
    </w:p>
    <w:p w14:paraId="48ECFE8D" w14:textId="77777777" w:rsidR="00400C5E" w:rsidRPr="008B1DD3" w:rsidRDefault="00400C5E" w:rsidP="00400C5E">
      <w:pPr>
        <w:pStyle w:val="ListParagraph"/>
        <w:widowControl w:val="0"/>
        <w:numPr>
          <w:ilvl w:val="0"/>
          <w:numId w:val="1"/>
        </w:numPr>
        <w:autoSpaceDE w:val="0"/>
        <w:autoSpaceDN w:val="0"/>
        <w:adjustRightInd w:val="0"/>
        <w:rPr>
          <w:rFonts w:ascii="Arial" w:hAnsi="Arial" w:cs="Arial"/>
          <w:sz w:val="26"/>
          <w:szCs w:val="26"/>
        </w:rPr>
      </w:pPr>
      <w:r w:rsidRPr="008B1DD3">
        <w:rPr>
          <w:rFonts w:ascii="Arial" w:hAnsi="Arial" w:cs="Arial"/>
          <w:color w:val="18376A"/>
          <w:sz w:val="26"/>
          <w:szCs w:val="26"/>
        </w:rPr>
        <w:t>Calibration</w:t>
      </w:r>
    </w:p>
    <w:p w14:paraId="46EE51B2" w14:textId="77777777" w:rsidR="00400C5E" w:rsidRPr="008B1DD3" w:rsidRDefault="00400C5E" w:rsidP="00400C5E">
      <w:pPr>
        <w:pStyle w:val="ListParagraph"/>
        <w:widowControl w:val="0"/>
        <w:numPr>
          <w:ilvl w:val="1"/>
          <w:numId w:val="1"/>
        </w:numPr>
        <w:autoSpaceDE w:val="0"/>
        <w:autoSpaceDN w:val="0"/>
        <w:adjustRightInd w:val="0"/>
        <w:rPr>
          <w:rFonts w:ascii="Arial" w:hAnsi="Arial" w:cs="Arial"/>
          <w:sz w:val="26"/>
          <w:szCs w:val="26"/>
        </w:rPr>
      </w:pPr>
      <w:r w:rsidRPr="008B1DD3">
        <w:rPr>
          <w:rFonts w:ascii="Arial" w:hAnsi="Arial" w:cs="Arial"/>
          <w:color w:val="18376A"/>
          <w:sz w:val="26"/>
          <w:szCs w:val="26"/>
        </w:rPr>
        <w:t>Basics of adoption forecasting and key variables</w:t>
      </w:r>
    </w:p>
    <w:p w14:paraId="3FC0F7C6" w14:textId="77777777" w:rsidR="00400C5E" w:rsidRPr="008B1DD3" w:rsidRDefault="00400C5E" w:rsidP="00400C5E">
      <w:pPr>
        <w:pStyle w:val="ListParagraph"/>
        <w:widowControl w:val="0"/>
        <w:numPr>
          <w:ilvl w:val="1"/>
          <w:numId w:val="1"/>
        </w:numPr>
        <w:autoSpaceDE w:val="0"/>
        <w:autoSpaceDN w:val="0"/>
        <w:adjustRightInd w:val="0"/>
        <w:rPr>
          <w:rFonts w:ascii="Arial" w:hAnsi="Arial" w:cs="Arial"/>
          <w:sz w:val="26"/>
          <w:szCs w:val="26"/>
        </w:rPr>
      </w:pPr>
      <w:r w:rsidRPr="008B1DD3">
        <w:rPr>
          <w:rFonts w:ascii="Arial" w:hAnsi="Arial" w:cs="Arial"/>
          <w:color w:val="18376A"/>
          <w:sz w:val="26"/>
          <w:szCs w:val="26"/>
        </w:rPr>
        <w:t>What is calibration and why is the forecast calibrated?</w:t>
      </w:r>
    </w:p>
    <w:p w14:paraId="68EE4629" w14:textId="77777777" w:rsidR="00400C5E" w:rsidRPr="008B1DD3" w:rsidRDefault="00400C5E" w:rsidP="00400C5E">
      <w:pPr>
        <w:pStyle w:val="ListParagraph"/>
        <w:widowControl w:val="0"/>
        <w:numPr>
          <w:ilvl w:val="1"/>
          <w:numId w:val="1"/>
        </w:numPr>
        <w:autoSpaceDE w:val="0"/>
        <w:autoSpaceDN w:val="0"/>
        <w:adjustRightInd w:val="0"/>
        <w:rPr>
          <w:rFonts w:ascii="Arial" w:hAnsi="Arial" w:cs="Arial"/>
          <w:sz w:val="26"/>
          <w:szCs w:val="26"/>
        </w:rPr>
      </w:pPr>
      <w:r w:rsidRPr="008B1DD3">
        <w:rPr>
          <w:rFonts w:ascii="Arial" w:hAnsi="Arial" w:cs="Arial"/>
          <w:color w:val="18376A"/>
          <w:sz w:val="26"/>
          <w:szCs w:val="26"/>
        </w:rPr>
        <w:t>Calibration methodology</w:t>
      </w:r>
    </w:p>
    <w:p w14:paraId="18068DEE" w14:textId="77777777" w:rsidR="00400C5E" w:rsidRPr="008B1DD3" w:rsidRDefault="00400C5E" w:rsidP="00400C5E">
      <w:pPr>
        <w:pStyle w:val="ListParagraph"/>
        <w:widowControl w:val="0"/>
        <w:numPr>
          <w:ilvl w:val="0"/>
          <w:numId w:val="1"/>
        </w:numPr>
        <w:autoSpaceDE w:val="0"/>
        <w:autoSpaceDN w:val="0"/>
        <w:adjustRightInd w:val="0"/>
        <w:rPr>
          <w:rFonts w:ascii="Arial" w:hAnsi="Arial" w:cs="Arial"/>
          <w:sz w:val="26"/>
          <w:szCs w:val="26"/>
        </w:rPr>
      </w:pPr>
      <w:r w:rsidRPr="008B1DD3">
        <w:rPr>
          <w:rFonts w:ascii="Arial" w:hAnsi="Arial" w:cs="Arial"/>
          <w:color w:val="18376A"/>
          <w:sz w:val="26"/>
          <w:szCs w:val="26"/>
        </w:rPr>
        <w:t>Scenarios</w:t>
      </w:r>
    </w:p>
    <w:p w14:paraId="4E7FA0AD" w14:textId="77777777" w:rsidR="00400C5E" w:rsidRPr="008B1DD3" w:rsidRDefault="00400C5E" w:rsidP="00400C5E">
      <w:pPr>
        <w:pStyle w:val="ListParagraph"/>
        <w:widowControl w:val="0"/>
        <w:numPr>
          <w:ilvl w:val="1"/>
          <w:numId w:val="1"/>
        </w:numPr>
        <w:autoSpaceDE w:val="0"/>
        <w:autoSpaceDN w:val="0"/>
        <w:adjustRightInd w:val="0"/>
        <w:rPr>
          <w:rFonts w:ascii="Arial" w:hAnsi="Arial" w:cs="Arial"/>
          <w:sz w:val="26"/>
          <w:szCs w:val="26"/>
        </w:rPr>
      </w:pPr>
      <w:r w:rsidRPr="008B1DD3">
        <w:rPr>
          <w:rFonts w:ascii="Arial" w:hAnsi="Arial" w:cs="Arial"/>
          <w:color w:val="18376A"/>
          <w:sz w:val="26"/>
          <w:szCs w:val="26"/>
        </w:rPr>
        <w:t>Key variables that can be considered in scenario analysis</w:t>
      </w:r>
    </w:p>
    <w:p w14:paraId="1143F60D" w14:textId="77777777" w:rsidR="00400C5E" w:rsidRPr="008B1DD3" w:rsidRDefault="00400C5E" w:rsidP="00400C5E">
      <w:pPr>
        <w:pStyle w:val="ListParagraph"/>
        <w:widowControl w:val="0"/>
        <w:numPr>
          <w:ilvl w:val="1"/>
          <w:numId w:val="1"/>
        </w:numPr>
        <w:autoSpaceDE w:val="0"/>
        <w:autoSpaceDN w:val="0"/>
        <w:adjustRightInd w:val="0"/>
        <w:rPr>
          <w:rFonts w:ascii="Arial" w:hAnsi="Arial" w:cs="Arial"/>
          <w:sz w:val="26"/>
          <w:szCs w:val="26"/>
        </w:rPr>
      </w:pPr>
      <w:r w:rsidRPr="008B1DD3">
        <w:rPr>
          <w:rFonts w:ascii="Arial" w:hAnsi="Arial" w:cs="Arial"/>
          <w:color w:val="18376A"/>
          <w:sz w:val="26"/>
          <w:szCs w:val="26"/>
        </w:rPr>
        <w:t>Developing scenario pathways</w:t>
      </w:r>
    </w:p>
    <w:p w14:paraId="77430518" w14:textId="77777777" w:rsidR="00400C5E" w:rsidRPr="008B1DD3" w:rsidRDefault="00400C5E" w:rsidP="00400C5E">
      <w:pPr>
        <w:pStyle w:val="ListParagraph"/>
        <w:widowControl w:val="0"/>
        <w:numPr>
          <w:ilvl w:val="1"/>
          <w:numId w:val="1"/>
        </w:numPr>
        <w:autoSpaceDE w:val="0"/>
        <w:autoSpaceDN w:val="0"/>
        <w:adjustRightInd w:val="0"/>
        <w:rPr>
          <w:rFonts w:ascii="Arial" w:hAnsi="Arial" w:cs="Arial"/>
          <w:sz w:val="26"/>
          <w:szCs w:val="26"/>
        </w:rPr>
      </w:pPr>
      <w:r w:rsidRPr="008B1DD3">
        <w:rPr>
          <w:rFonts w:ascii="Arial" w:hAnsi="Arial" w:cs="Arial"/>
          <w:color w:val="18376A"/>
          <w:sz w:val="26"/>
          <w:szCs w:val="26"/>
        </w:rPr>
        <w:t>Collectively brainstorm with stakeholder the opportunities and barriers to incorporating the SB350 mandate into scenarios.</w:t>
      </w:r>
    </w:p>
    <w:p w14:paraId="612768A5" w14:textId="77777777" w:rsidR="00400C5E" w:rsidRPr="008B1DD3" w:rsidRDefault="00400C5E" w:rsidP="00400C5E">
      <w:pPr>
        <w:rPr>
          <w:rFonts w:ascii="Arial" w:hAnsi="Arial" w:cs="Arial"/>
          <w:color w:val="18376A"/>
          <w:sz w:val="26"/>
          <w:szCs w:val="26"/>
        </w:rPr>
      </w:pPr>
    </w:p>
    <w:p w14:paraId="3FE676C1" w14:textId="77777777" w:rsidR="00400C5E" w:rsidRPr="008B1DD3" w:rsidRDefault="00400C5E" w:rsidP="00400C5E">
      <w:pPr>
        <w:rPr>
          <w:rFonts w:ascii="Arial" w:hAnsi="Arial" w:cs="Arial"/>
        </w:rPr>
      </w:pPr>
      <w:r w:rsidRPr="008B1DD3">
        <w:rPr>
          <w:rFonts w:ascii="Arial" w:hAnsi="Arial" w:cs="Arial"/>
          <w:color w:val="18376A"/>
          <w:sz w:val="26"/>
          <w:szCs w:val="26"/>
        </w:rPr>
        <w:t>Stakeholders will have the opportunity to provide informal comments before, during, and after the webinar. Slides will be posted in advance of the webinar in this website and we encourage stakeholder to review ahead of time. Given the fast approaching holidays, the time period of commenting after the workshop will be limited.</w:t>
      </w:r>
    </w:p>
    <w:p w14:paraId="0766AAC6" w14:textId="77777777" w:rsidR="00400C5E" w:rsidRPr="008B1DD3" w:rsidRDefault="00400C5E" w:rsidP="00400C5E">
      <w:pPr>
        <w:pBdr>
          <w:bottom w:val="single" w:sz="12" w:space="1" w:color="auto"/>
        </w:pBdr>
        <w:rPr>
          <w:rFonts w:ascii="Arial" w:hAnsi="Arial" w:cs="Arial"/>
          <w:b/>
        </w:rPr>
      </w:pPr>
    </w:p>
    <w:p w14:paraId="28339922" w14:textId="77777777" w:rsidR="00C337FA" w:rsidRPr="008B1DD3" w:rsidRDefault="00C337FA">
      <w:pPr>
        <w:rPr>
          <w:rFonts w:ascii="Arial" w:hAnsi="Arial" w:cs="Arial"/>
        </w:rPr>
      </w:pPr>
    </w:p>
    <w:p w14:paraId="03CDB6DA" w14:textId="77777777" w:rsidR="00C337FA" w:rsidRPr="008B1DD3" w:rsidRDefault="00C337FA">
      <w:pPr>
        <w:rPr>
          <w:rFonts w:ascii="Arial" w:hAnsi="Arial" w:cs="Arial"/>
        </w:rPr>
      </w:pPr>
    </w:p>
    <w:p w14:paraId="05EC73D5" w14:textId="77777777" w:rsidR="00C337FA" w:rsidRPr="008B1DD3" w:rsidRDefault="00C337FA">
      <w:pPr>
        <w:rPr>
          <w:rFonts w:ascii="Arial" w:hAnsi="Arial" w:cs="Arial"/>
        </w:rPr>
      </w:pPr>
    </w:p>
    <w:p w14:paraId="5B24736A" w14:textId="77777777" w:rsidR="00C337FA" w:rsidRPr="008B1DD3" w:rsidRDefault="00C337FA">
      <w:pPr>
        <w:rPr>
          <w:rFonts w:ascii="Arial" w:hAnsi="Arial" w:cs="Arial"/>
        </w:rPr>
      </w:pPr>
    </w:p>
    <w:p w14:paraId="206C9CD3" w14:textId="77777777" w:rsidR="00C337FA" w:rsidRPr="008B1DD3" w:rsidRDefault="00C337FA">
      <w:pPr>
        <w:rPr>
          <w:rFonts w:ascii="Arial" w:hAnsi="Arial" w:cs="Arial"/>
        </w:rPr>
      </w:pPr>
    </w:p>
    <w:p w14:paraId="01C9130A" w14:textId="77777777" w:rsidR="00C337FA" w:rsidRPr="008B1DD3" w:rsidRDefault="00C337FA">
      <w:pPr>
        <w:rPr>
          <w:rFonts w:ascii="Arial" w:hAnsi="Arial" w:cs="Arial"/>
        </w:rPr>
      </w:pPr>
    </w:p>
    <w:p w14:paraId="64C7707A" w14:textId="077DC97A" w:rsidR="00C337FA" w:rsidRPr="008B1DD3" w:rsidRDefault="00C337FA">
      <w:pPr>
        <w:rPr>
          <w:rFonts w:ascii="Arial" w:hAnsi="Arial" w:cs="Arial"/>
        </w:rPr>
      </w:pPr>
      <w:r w:rsidRPr="008B1DD3">
        <w:rPr>
          <w:rFonts w:ascii="Arial" w:hAnsi="Arial" w:cs="Arial"/>
        </w:rPr>
        <w:t>CAD Notes</w:t>
      </w:r>
    </w:p>
    <w:p w14:paraId="4DCC6842" w14:textId="77777777" w:rsidR="00EB0E9E" w:rsidRPr="008B1DD3" w:rsidRDefault="00EB0E9E">
      <w:pPr>
        <w:rPr>
          <w:rFonts w:ascii="Arial" w:hAnsi="Arial" w:cs="Arial"/>
        </w:rPr>
      </w:pPr>
    </w:p>
    <w:p w14:paraId="35C883A5" w14:textId="0905EC25" w:rsidR="00EB0E9E" w:rsidRPr="008B1DD3" w:rsidRDefault="00EB0E9E">
      <w:pPr>
        <w:rPr>
          <w:rFonts w:ascii="Arial" w:hAnsi="Arial" w:cs="Arial"/>
        </w:rPr>
      </w:pPr>
      <w:r w:rsidRPr="008B1DD3">
        <w:rPr>
          <w:rFonts w:ascii="Arial" w:hAnsi="Arial" w:cs="Arial"/>
        </w:rPr>
        <w:t>Comments by Dec 20</w:t>
      </w:r>
    </w:p>
    <w:p w14:paraId="686F1859" w14:textId="77777777" w:rsidR="00EB0E9E" w:rsidRPr="008B1DD3" w:rsidRDefault="00EB0E9E">
      <w:pPr>
        <w:rPr>
          <w:rFonts w:ascii="Arial" w:hAnsi="Arial" w:cs="Arial"/>
        </w:rPr>
      </w:pPr>
    </w:p>
    <w:p w14:paraId="7F0279D1" w14:textId="77777777" w:rsidR="00EB0E9E" w:rsidRPr="008B1DD3" w:rsidRDefault="00EB0E9E">
      <w:pPr>
        <w:rPr>
          <w:rFonts w:ascii="Arial" w:hAnsi="Arial" w:cs="Arial"/>
        </w:rPr>
      </w:pPr>
    </w:p>
    <w:p w14:paraId="43410ACD" w14:textId="69D2FE61" w:rsidR="00EB0E9E" w:rsidRPr="008B1DD3" w:rsidRDefault="008B1DD3">
      <w:pPr>
        <w:rPr>
          <w:rFonts w:ascii="Arial" w:hAnsi="Arial" w:cs="Arial"/>
        </w:rPr>
      </w:pPr>
      <w:r w:rsidRPr="008B1DD3">
        <w:rPr>
          <w:rFonts w:ascii="Arial" w:hAnsi="Arial" w:cs="Arial"/>
        </w:rPr>
        <w:t>Agenda:</w:t>
      </w:r>
    </w:p>
    <w:p w14:paraId="1423FBAC" w14:textId="150D65FC" w:rsidR="008B1DD3" w:rsidRPr="008B1DD3" w:rsidRDefault="008B1DD3" w:rsidP="008B1DD3">
      <w:pPr>
        <w:rPr>
          <w:rFonts w:ascii="Arial" w:hAnsi="Arial" w:cs="Arial"/>
        </w:rPr>
      </w:pPr>
      <w:r w:rsidRPr="008B1DD3">
        <w:rPr>
          <w:rFonts w:ascii="Arial" w:hAnsi="Arial" w:cs="Arial"/>
        </w:rPr>
        <w:t>Meeting Objectives and Introduction</w:t>
      </w:r>
    </w:p>
    <w:p w14:paraId="437AA2BE" w14:textId="3E0E3762" w:rsidR="008B1DD3" w:rsidRPr="008B1DD3" w:rsidRDefault="008B1DD3" w:rsidP="008B1DD3">
      <w:pPr>
        <w:rPr>
          <w:rFonts w:ascii="Arial" w:hAnsi="Arial" w:cs="Arial"/>
        </w:rPr>
      </w:pPr>
      <w:r w:rsidRPr="008B1DD3">
        <w:rPr>
          <w:rFonts w:ascii="Arial" w:hAnsi="Arial" w:cs="Arial"/>
        </w:rPr>
        <w:t>Calibration</w:t>
      </w:r>
    </w:p>
    <w:p w14:paraId="52C221C6" w14:textId="426F8557" w:rsidR="008B1DD3" w:rsidRPr="008B1DD3" w:rsidRDefault="008B1DD3" w:rsidP="008B1DD3">
      <w:pPr>
        <w:rPr>
          <w:rFonts w:ascii="Arial" w:hAnsi="Arial" w:cs="Arial"/>
        </w:rPr>
      </w:pPr>
      <w:r w:rsidRPr="008B1DD3">
        <w:rPr>
          <w:rFonts w:ascii="Arial" w:hAnsi="Arial" w:cs="Arial"/>
        </w:rPr>
        <w:t>Scenarios</w:t>
      </w:r>
    </w:p>
    <w:p w14:paraId="7C967F18" w14:textId="4B5B332C" w:rsidR="008B1DD3" w:rsidRPr="008B1DD3" w:rsidRDefault="008B1DD3" w:rsidP="008B1DD3">
      <w:pPr>
        <w:rPr>
          <w:rFonts w:ascii="Arial" w:hAnsi="Arial" w:cs="Arial"/>
        </w:rPr>
      </w:pPr>
      <w:r w:rsidRPr="008B1DD3">
        <w:rPr>
          <w:rFonts w:ascii="Arial" w:hAnsi="Arial" w:cs="Arial"/>
        </w:rPr>
        <w:t>Cumulative Savings</w:t>
      </w:r>
    </w:p>
    <w:p w14:paraId="3BBDBF35" w14:textId="04C6ED4A" w:rsidR="00EB0E9E" w:rsidRPr="008B1DD3" w:rsidRDefault="008B1DD3" w:rsidP="008B1DD3">
      <w:pPr>
        <w:rPr>
          <w:rFonts w:ascii="Arial" w:hAnsi="Arial" w:cs="Arial"/>
        </w:rPr>
      </w:pPr>
      <w:r w:rsidRPr="008B1DD3">
        <w:rPr>
          <w:rFonts w:ascii="Arial" w:hAnsi="Arial" w:cs="Arial"/>
        </w:rPr>
        <w:t>Next Steps and Closing</w:t>
      </w:r>
    </w:p>
    <w:p w14:paraId="795D252C" w14:textId="77777777" w:rsidR="00EB0E9E" w:rsidRPr="008B1DD3" w:rsidRDefault="00EB0E9E">
      <w:pPr>
        <w:rPr>
          <w:rFonts w:ascii="Arial" w:hAnsi="Arial" w:cs="Arial"/>
        </w:rPr>
      </w:pPr>
    </w:p>
    <w:p w14:paraId="05680FC9" w14:textId="77777777" w:rsidR="00EB0E9E" w:rsidRDefault="00EB0E9E">
      <w:pPr>
        <w:rPr>
          <w:rFonts w:ascii="Arial" w:hAnsi="Arial" w:cs="Arial"/>
        </w:rPr>
      </w:pPr>
    </w:p>
    <w:p w14:paraId="1A10CC27" w14:textId="4CD410EB" w:rsidR="00AF3AC0" w:rsidRDefault="00AF3AC0">
      <w:pPr>
        <w:rPr>
          <w:rFonts w:ascii="Arial" w:hAnsi="Arial" w:cs="Arial"/>
        </w:rPr>
      </w:pPr>
      <w:r>
        <w:rPr>
          <w:rFonts w:ascii="Arial" w:hAnsi="Arial" w:cs="Arial"/>
        </w:rPr>
        <w:t>Page 6</w:t>
      </w:r>
    </w:p>
    <w:p w14:paraId="25ABD9ED" w14:textId="7765011D" w:rsidR="00AF3AC0" w:rsidRDefault="00AF3AC0">
      <w:pPr>
        <w:rPr>
          <w:rFonts w:ascii="Arial" w:hAnsi="Arial" w:cs="Arial"/>
        </w:rPr>
      </w:pPr>
      <w:r>
        <w:rPr>
          <w:rFonts w:ascii="Arial" w:hAnsi="Arial" w:cs="Arial"/>
        </w:rPr>
        <w:t xml:space="preserve">If you get an instantaneous calculation of cost effectiveness – doesn’ </w:t>
      </w:r>
    </w:p>
    <w:p w14:paraId="1174C1F2" w14:textId="77777777" w:rsidR="00AF3AC0" w:rsidRDefault="00AF3AC0">
      <w:pPr>
        <w:rPr>
          <w:rFonts w:ascii="Arial" w:hAnsi="Arial" w:cs="Arial"/>
        </w:rPr>
      </w:pPr>
    </w:p>
    <w:p w14:paraId="78E8B3F0" w14:textId="77777777" w:rsidR="00AF3AC0" w:rsidRDefault="00AF3AC0">
      <w:pPr>
        <w:rPr>
          <w:rFonts w:ascii="Arial" w:hAnsi="Arial" w:cs="Arial"/>
        </w:rPr>
      </w:pPr>
    </w:p>
    <w:p w14:paraId="124BE884" w14:textId="6E8AA66C" w:rsidR="00AF3AC0" w:rsidRDefault="00AF3AC0">
      <w:pPr>
        <w:rPr>
          <w:rFonts w:ascii="Arial" w:hAnsi="Arial" w:cs="Arial"/>
        </w:rPr>
      </w:pPr>
      <w:r>
        <w:rPr>
          <w:rFonts w:ascii="Arial" w:hAnsi="Arial" w:cs="Arial"/>
        </w:rPr>
        <w:t xml:space="preserve">Calculation of economic potential </w:t>
      </w:r>
      <w:r w:rsidR="007B729E">
        <w:rPr>
          <w:rFonts w:ascii="Arial" w:hAnsi="Arial" w:cs="Arial"/>
        </w:rPr>
        <w:t>–</w:t>
      </w:r>
      <w:r>
        <w:rPr>
          <w:rFonts w:ascii="Arial" w:hAnsi="Arial" w:cs="Arial"/>
        </w:rPr>
        <w:t xml:space="preserve"> </w:t>
      </w:r>
    </w:p>
    <w:p w14:paraId="60E34A16" w14:textId="77777777" w:rsidR="007B729E" w:rsidRDefault="007B729E">
      <w:pPr>
        <w:rPr>
          <w:rFonts w:ascii="Arial" w:hAnsi="Arial" w:cs="Arial"/>
        </w:rPr>
      </w:pPr>
    </w:p>
    <w:p w14:paraId="581F7FAF" w14:textId="78FD0266" w:rsidR="007B729E" w:rsidRDefault="007B729E">
      <w:pPr>
        <w:rPr>
          <w:rFonts w:ascii="Arial" w:hAnsi="Arial" w:cs="Arial"/>
        </w:rPr>
      </w:pPr>
      <w:r>
        <w:rPr>
          <w:rFonts w:ascii="Arial" w:hAnsi="Arial" w:cs="Arial"/>
        </w:rPr>
        <w:t>Craig</w:t>
      </w:r>
    </w:p>
    <w:p w14:paraId="4B723F8E" w14:textId="62938090" w:rsidR="007B729E" w:rsidRDefault="007B729E">
      <w:pPr>
        <w:rPr>
          <w:rFonts w:ascii="Arial" w:hAnsi="Arial" w:cs="Arial"/>
        </w:rPr>
      </w:pPr>
      <w:r>
        <w:rPr>
          <w:rFonts w:ascii="Arial" w:hAnsi="Arial" w:cs="Arial"/>
        </w:rPr>
        <w:t>Is the cost of multiple installations calculated?  Eg using an LED to replace incandescent.  The labor cost tends to dominate.  Surya says that the labor cost of doing multiple replacements of an incandescent light that are foregone due to replacement with an LED.</w:t>
      </w:r>
    </w:p>
    <w:p w14:paraId="2CB62418" w14:textId="77777777" w:rsidR="007B729E" w:rsidRDefault="007B729E">
      <w:pPr>
        <w:rPr>
          <w:rFonts w:ascii="Arial" w:hAnsi="Arial" w:cs="Arial"/>
        </w:rPr>
      </w:pPr>
    </w:p>
    <w:p w14:paraId="4FB7F7F7" w14:textId="5F640B2D" w:rsidR="007B729E" w:rsidRDefault="007B729E">
      <w:pPr>
        <w:rPr>
          <w:rFonts w:ascii="Arial" w:hAnsi="Arial" w:cs="Arial"/>
        </w:rPr>
      </w:pPr>
      <w:r>
        <w:rPr>
          <w:rFonts w:ascii="Arial" w:hAnsi="Arial" w:cs="Arial"/>
        </w:rPr>
        <w:t>They are using a high discount rate – implicit discount rate – use #s as high as 50 or 60%.  They do this based on customer IDR – understanding that customers may be myopic, especially on the residential side.  This captures non-financial aspects .  There is documentation in the 2015 study if we want to capture it.</w:t>
      </w:r>
    </w:p>
    <w:p w14:paraId="51CCC418" w14:textId="77777777" w:rsidR="00AF05F2" w:rsidRDefault="00AF05F2">
      <w:pPr>
        <w:rPr>
          <w:rFonts w:ascii="Arial" w:hAnsi="Arial" w:cs="Arial"/>
        </w:rPr>
      </w:pPr>
    </w:p>
    <w:p w14:paraId="378BB206" w14:textId="77777777" w:rsidR="00AF05F2" w:rsidRDefault="00AF05F2">
      <w:pPr>
        <w:rPr>
          <w:rFonts w:ascii="Arial" w:hAnsi="Arial" w:cs="Arial"/>
        </w:rPr>
      </w:pPr>
    </w:p>
    <w:p w14:paraId="053959D7" w14:textId="10F5C53E" w:rsidR="00AF05F2" w:rsidRDefault="00AF05F2">
      <w:pPr>
        <w:rPr>
          <w:rFonts w:ascii="Arial" w:hAnsi="Arial" w:cs="Arial"/>
        </w:rPr>
      </w:pPr>
      <w:r w:rsidRPr="00FD629E">
        <w:rPr>
          <w:rFonts w:ascii="Arial" w:hAnsi="Arial" w:cs="Arial"/>
          <w:highlight w:val="yellow"/>
        </w:rPr>
        <w:t>Craig</w:t>
      </w:r>
    </w:p>
    <w:p w14:paraId="79A3836C" w14:textId="3DAE8A6B" w:rsidR="00AF05F2" w:rsidRDefault="00AF05F2">
      <w:pPr>
        <w:rPr>
          <w:rFonts w:ascii="Arial" w:hAnsi="Arial" w:cs="Arial"/>
        </w:rPr>
      </w:pPr>
      <w:r>
        <w:rPr>
          <w:rFonts w:ascii="Arial" w:hAnsi="Arial" w:cs="Arial"/>
        </w:rPr>
        <w:t xml:space="preserve">Is there consistency between this portion of the analysis and the work that Cadmus has done in C&amp;S looking at naturally occurring adoption in </w:t>
      </w:r>
      <w:r w:rsidR="00FD629E">
        <w:rPr>
          <w:rFonts w:ascii="Arial" w:hAnsi="Arial" w:cs="Arial"/>
        </w:rPr>
        <w:t>effect Cadmus is looking at diffusion of lighting adoptions.  Not necessarily the case that they should be the same.  Paula doesn’t think they would necessarily be related.  However paula will take it into consideration.</w:t>
      </w:r>
    </w:p>
    <w:p w14:paraId="6AC90AC1" w14:textId="77777777" w:rsidR="00FD629E" w:rsidRDefault="00FD629E">
      <w:pPr>
        <w:rPr>
          <w:rFonts w:ascii="Arial" w:hAnsi="Arial" w:cs="Arial"/>
        </w:rPr>
      </w:pPr>
    </w:p>
    <w:p w14:paraId="6C0111E5" w14:textId="6C5F6695" w:rsidR="00FD629E" w:rsidRDefault="00FD629E">
      <w:pPr>
        <w:rPr>
          <w:rFonts w:ascii="Arial" w:hAnsi="Arial" w:cs="Arial"/>
        </w:rPr>
      </w:pPr>
      <w:r>
        <w:rPr>
          <w:rFonts w:ascii="Arial" w:hAnsi="Arial" w:cs="Arial"/>
        </w:rPr>
        <w:t>Phil</w:t>
      </w:r>
    </w:p>
    <w:p w14:paraId="454E6AAE" w14:textId="22EF53A6" w:rsidR="00FD629E" w:rsidRDefault="00FD629E">
      <w:pPr>
        <w:rPr>
          <w:rFonts w:ascii="Arial" w:hAnsi="Arial" w:cs="Arial"/>
        </w:rPr>
      </w:pPr>
      <w:r>
        <w:rPr>
          <w:rFonts w:ascii="Arial" w:hAnsi="Arial" w:cs="Arial"/>
        </w:rPr>
        <w:t xml:space="preserve">NOMAD for C&amp;S is for economic useful life of the building.  </w:t>
      </w:r>
    </w:p>
    <w:p w14:paraId="00187508" w14:textId="77777777" w:rsidR="00FD629E" w:rsidRDefault="00FD629E">
      <w:pPr>
        <w:rPr>
          <w:rFonts w:ascii="Arial" w:hAnsi="Arial" w:cs="Arial"/>
        </w:rPr>
      </w:pPr>
    </w:p>
    <w:p w14:paraId="04382F6D" w14:textId="539B34F9" w:rsidR="00AF05F2" w:rsidRDefault="00FD629E">
      <w:pPr>
        <w:rPr>
          <w:rFonts w:ascii="Arial" w:hAnsi="Arial" w:cs="Arial"/>
        </w:rPr>
      </w:pPr>
      <w:r>
        <w:rPr>
          <w:rFonts w:ascii="Arial" w:hAnsi="Arial" w:cs="Arial"/>
        </w:rPr>
        <w:t>Carishma p. 12</w:t>
      </w:r>
    </w:p>
    <w:p w14:paraId="79949168" w14:textId="000C1082" w:rsidR="00FD629E" w:rsidRDefault="00FD629E">
      <w:pPr>
        <w:rPr>
          <w:rFonts w:ascii="Arial" w:hAnsi="Arial" w:cs="Arial"/>
        </w:rPr>
      </w:pPr>
      <w:r>
        <w:rPr>
          <w:rFonts w:ascii="Arial" w:hAnsi="Arial" w:cs="Arial"/>
        </w:rPr>
        <w:t>Basis for calibration is to ground model in reality so that results align with observed data.</w:t>
      </w:r>
    </w:p>
    <w:p w14:paraId="676ED7D3" w14:textId="77777777" w:rsidR="00310DA0" w:rsidRDefault="00310DA0">
      <w:pPr>
        <w:rPr>
          <w:rFonts w:ascii="Arial" w:hAnsi="Arial" w:cs="Arial"/>
        </w:rPr>
      </w:pPr>
    </w:p>
    <w:p w14:paraId="225AB91C" w14:textId="4337E08C" w:rsidR="00310DA0" w:rsidRDefault="00310DA0">
      <w:pPr>
        <w:rPr>
          <w:rFonts w:ascii="Arial" w:hAnsi="Arial" w:cs="Arial"/>
        </w:rPr>
      </w:pPr>
      <w:r>
        <w:rPr>
          <w:rFonts w:ascii="Arial" w:hAnsi="Arial" w:cs="Arial"/>
        </w:rPr>
        <w:t>The model is anchored to historic observations – could be either higher or lower than the model without calibration.</w:t>
      </w:r>
    </w:p>
    <w:p w14:paraId="51E4E72E" w14:textId="77777777" w:rsidR="00737881" w:rsidRDefault="00737881">
      <w:pPr>
        <w:rPr>
          <w:rFonts w:ascii="Arial" w:hAnsi="Arial" w:cs="Arial"/>
        </w:rPr>
      </w:pPr>
    </w:p>
    <w:p w14:paraId="5585A7C0" w14:textId="4AB744F4" w:rsidR="00737881" w:rsidRDefault="00737881">
      <w:pPr>
        <w:rPr>
          <w:rFonts w:ascii="Arial" w:hAnsi="Arial" w:cs="Arial"/>
        </w:rPr>
      </w:pPr>
      <w:r>
        <w:rPr>
          <w:rFonts w:ascii="Arial" w:hAnsi="Arial" w:cs="Arial"/>
        </w:rPr>
        <w:t xml:space="preserve">p. 13 – they are calibrating to the trend </w:t>
      </w:r>
    </w:p>
    <w:p w14:paraId="7A80236A" w14:textId="77777777" w:rsidR="00AF05F2" w:rsidRDefault="00AF05F2">
      <w:pPr>
        <w:rPr>
          <w:rFonts w:ascii="Arial" w:hAnsi="Arial" w:cs="Arial"/>
        </w:rPr>
      </w:pPr>
    </w:p>
    <w:p w14:paraId="73DD32DB" w14:textId="5D87CCDB" w:rsidR="00737881" w:rsidRDefault="00737881">
      <w:pPr>
        <w:rPr>
          <w:rFonts w:ascii="Arial" w:hAnsi="Arial" w:cs="Arial"/>
        </w:rPr>
      </w:pPr>
      <w:r>
        <w:rPr>
          <w:rFonts w:ascii="Arial" w:hAnsi="Arial" w:cs="Arial"/>
        </w:rPr>
        <w:t>Phil</w:t>
      </w:r>
    </w:p>
    <w:p w14:paraId="07F5032F" w14:textId="2B6F5644" w:rsidR="00737881" w:rsidRDefault="00737881">
      <w:pPr>
        <w:rPr>
          <w:rFonts w:ascii="Arial" w:hAnsi="Arial" w:cs="Arial"/>
        </w:rPr>
      </w:pPr>
      <w:r>
        <w:rPr>
          <w:rFonts w:ascii="Arial" w:hAnsi="Arial" w:cs="Arial"/>
        </w:rPr>
        <w:t>In the previous study only calibrated to above code growth program savings from 2016 to 2012.  Now there are new avoided costs that have generally decreased, goals are expressed as net, ab 802 can include below code savings.</w:t>
      </w:r>
    </w:p>
    <w:p w14:paraId="3DCAE2E6" w14:textId="77777777" w:rsidR="00737881" w:rsidRDefault="00737881">
      <w:pPr>
        <w:rPr>
          <w:rFonts w:ascii="Arial" w:hAnsi="Arial" w:cs="Arial"/>
        </w:rPr>
      </w:pPr>
    </w:p>
    <w:p w14:paraId="694D37D5" w14:textId="5263CB02" w:rsidR="00737881" w:rsidRDefault="00737881">
      <w:pPr>
        <w:rPr>
          <w:rFonts w:ascii="Arial" w:hAnsi="Arial" w:cs="Arial"/>
        </w:rPr>
      </w:pPr>
      <w:r>
        <w:rPr>
          <w:rFonts w:ascii="Arial" w:hAnsi="Arial" w:cs="Arial"/>
        </w:rPr>
        <w:t>So this time they will be calibrating to program budgets.  This is completely different.  This will include both incentives and administrative expenditures.</w:t>
      </w:r>
    </w:p>
    <w:p w14:paraId="7C73AB5F" w14:textId="77777777" w:rsidR="00602393" w:rsidRDefault="00602393">
      <w:pPr>
        <w:rPr>
          <w:rFonts w:ascii="Arial" w:hAnsi="Arial" w:cs="Arial"/>
        </w:rPr>
      </w:pPr>
    </w:p>
    <w:p w14:paraId="7C8263F4" w14:textId="35C8F3BE" w:rsidR="00602393" w:rsidRDefault="00602393">
      <w:pPr>
        <w:rPr>
          <w:rFonts w:ascii="Arial" w:hAnsi="Arial" w:cs="Arial"/>
        </w:rPr>
      </w:pPr>
      <w:r>
        <w:rPr>
          <w:rFonts w:ascii="Arial" w:hAnsi="Arial" w:cs="Arial"/>
        </w:rPr>
        <w:t xml:space="preserve">Phil, budgets at sce are being reduced – admin costs, etc.  reduced people.  If admin costs are decreasing, with budgets/savings highly correlated.  Budgets are being used as a proxy for savings.  Avoided costs have changed, ab 802 there are new savings, </w:t>
      </w:r>
    </w:p>
    <w:p w14:paraId="1D6E914D" w14:textId="77777777" w:rsidR="00602393" w:rsidRDefault="00602393">
      <w:pPr>
        <w:rPr>
          <w:rFonts w:ascii="Arial" w:hAnsi="Arial" w:cs="Arial"/>
        </w:rPr>
      </w:pPr>
    </w:p>
    <w:p w14:paraId="793B7F69" w14:textId="418527A1" w:rsidR="00602393" w:rsidRDefault="00602393">
      <w:pPr>
        <w:rPr>
          <w:rFonts w:ascii="Arial" w:hAnsi="Arial" w:cs="Arial"/>
        </w:rPr>
      </w:pPr>
      <w:r>
        <w:rPr>
          <w:rFonts w:ascii="Arial" w:hAnsi="Arial" w:cs="Arial"/>
        </w:rPr>
        <w:t>They are proposing to calibrate based on budget.</w:t>
      </w:r>
    </w:p>
    <w:p w14:paraId="4EE226D8" w14:textId="77777777" w:rsidR="0038628F" w:rsidRDefault="0038628F">
      <w:pPr>
        <w:rPr>
          <w:rFonts w:ascii="Arial" w:hAnsi="Arial" w:cs="Arial"/>
        </w:rPr>
      </w:pPr>
    </w:p>
    <w:p w14:paraId="54F90508" w14:textId="5446CBC2" w:rsidR="0038628F" w:rsidRDefault="0038628F">
      <w:pPr>
        <w:rPr>
          <w:rFonts w:ascii="Arial" w:hAnsi="Arial" w:cs="Arial"/>
        </w:rPr>
      </w:pPr>
      <w:r>
        <w:rPr>
          <w:rFonts w:ascii="Arial" w:hAnsi="Arial" w:cs="Arial"/>
        </w:rPr>
        <w:t>Phil</w:t>
      </w:r>
    </w:p>
    <w:p w14:paraId="7042F891" w14:textId="3B03BFB2" w:rsidR="0038628F" w:rsidRDefault="0038628F">
      <w:pPr>
        <w:rPr>
          <w:rFonts w:ascii="Arial" w:hAnsi="Arial" w:cs="Arial"/>
        </w:rPr>
      </w:pPr>
      <w:r>
        <w:rPr>
          <w:rFonts w:ascii="Arial" w:hAnsi="Arial" w:cs="Arial"/>
        </w:rPr>
        <w:t>With avoided cost going down, where is c/e?  The model only assigns incentives to measures that screen.</w:t>
      </w:r>
    </w:p>
    <w:p w14:paraId="2046218C" w14:textId="77777777" w:rsidR="00EE7DC4" w:rsidRDefault="00EE7DC4">
      <w:pPr>
        <w:rPr>
          <w:rFonts w:ascii="Arial" w:hAnsi="Arial" w:cs="Arial"/>
        </w:rPr>
      </w:pPr>
    </w:p>
    <w:p w14:paraId="3D81BD52" w14:textId="328D752B" w:rsidR="00EE7DC4" w:rsidRDefault="00EE7DC4">
      <w:pPr>
        <w:rPr>
          <w:rFonts w:ascii="Arial" w:hAnsi="Arial" w:cs="Arial"/>
        </w:rPr>
      </w:pPr>
      <w:r>
        <w:rPr>
          <w:rFonts w:ascii="Arial" w:hAnsi="Arial" w:cs="Arial"/>
        </w:rPr>
        <w:t>Levelized measure costs are included slide 15.  Also, they have netted out codes &amp; standards.</w:t>
      </w:r>
    </w:p>
    <w:p w14:paraId="5FAAB277" w14:textId="77777777" w:rsidR="00EE7DC4" w:rsidRDefault="00EE7DC4">
      <w:pPr>
        <w:rPr>
          <w:rFonts w:ascii="Arial" w:hAnsi="Arial" w:cs="Arial"/>
        </w:rPr>
      </w:pPr>
    </w:p>
    <w:p w14:paraId="77D4C8B6" w14:textId="572584FD" w:rsidR="00EE7DC4" w:rsidRDefault="00EE7DC4">
      <w:pPr>
        <w:rPr>
          <w:rFonts w:ascii="Arial" w:hAnsi="Arial" w:cs="Arial"/>
        </w:rPr>
      </w:pPr>
      <w:r>
        <w:rPr>
          <w:rFonts w:ascii="Arial" w:hAnsi="Arial" w:cs="Arial"/>
        </w:rPr>
        <w:t>Paula</w:t>
      </w:r>
    </w:p>
    <w:p w14:paraId="3924E302" w14:textId="77777777" w:rsidR="00EE7DC4" w:rsidRDefault="00EE7DC4">
      <w:pPr>
        <w:rPr>
          <w:rFonts w:ascii="Arial" w:hAnsi="Arial" w:cs="Arial"/>
        </w:rPr>
      </w:pPr>
      <w:r>
        <w:rPr>
          <w:rFonts w:ascii="Arial" w:hAnsi="Arial" w:cs="Arial"/>
        </w:rPr>
        <w:t xml:space="preserve">Will be calibrating to budgets but will also be looking at savings.  Since there is no history of savings under this framework, </w:t>
      </w:r>
    </w:p>
    <w:p w14:paraId="556BBFC4" w14:textId="77777777" w:rsidR="00EE7DC4" w:rsidRDefault="00EE7DC4">
      <w:pPr>
        <w:rPr>
          <w:rFonts w:ascii="Arial" w:hAnsi="Arial" w:cs="Arial"/>
        </w:rPr>
      </w:pPr>
    </w:p>
    <w:p w14:paraId="21A8A496" w14:textId="6105C0C3" w:rsidR="00EE7DC4" w:rsidRDefault="00EE7DC4">
      <w:pPr>
        <w:rPr>
          <w:rFonts w:ascii="Arial" w:hAnsi="Arial" w:cs="Arial"/>
        </w:rPr>
      </w:pPr>
      <w:r>
        <w:rPr>
          <w:rFonts w:ascii="Arial" w:hAnsi="Arial" w:cs="Arial"/>
        </w:rPr>
        <w:t>Slide 17 – the model will allow budgets to grow over time</w:t>
      </w:r>
    </w:p>
    <w:p w14:paraId="20DB89E7" w14:textId="77777777" w:rsidR="00AF05F2" w:rsidRDefault="00AF05F2">
      <w:pPr>
        <w:rPr>
          <w:rFonts w:ascii="Arial" w:hAnsi="Arial" w:cs="Arial"/>
        </w:rPr>
      </w:pPr>
    </w:p>
    <w:p w14:paraId="21462814" w14:textId="622E7574" w:rsidR="00AF05F2" w:rsidRDefault="009F3133">
      <w:pPr>
        <w:rPr>
          <w:rFonts w:ascii="Arial" w:hAnsi="Arial" w:cs="Arial"/>
        </w:rPr>
      </w:pPr>
      <w:r>
        <w:rPr>
          <w:rFonts w:ascii="Arial" w:hAnsi="Arial" w:cs="Arial"/>
        </w:rPr>
        <w:t>Lara –</w:t>
      </w:r>
    </w:p>
    <w:p w14:paraId="2AFE6183" w14:textId="154B89B8" w:rsidR="009F3133" w:rsidRDefault="009F3133">
      <w:pPr>
        <w:rPr>
          <w:rFonts w:ascii="Arial" w:hAnsi="Arial" w:cs="Arial"/>
        </w:rPr>
      </w:pPr>
      <w:r>
        <w:rPr>
          <w:rFonts w:ascii="Arial" w:hAnsi="Arial" w:cs="Arial"/>
        </w:rPr>
        <w:t xml:space="preserve">How are we calibrating via budget vs. calibrating by category for diffusion models adjusted on slide 18.  </w:t>
      </w:r>
    </w:p>
    <w:p w14:paraId="65EECD6C" w14:textId="77777777" w:rsidR="009F3133" w:rsidRDefault="009F3133">
      <w:pPr>
        <w:rPr>
          <w:rFonts w:ascii="Arial" w:hAnsi="Arial" w:cs="Arial"/>
        </w:rPr>
      </w:pPr>
    </w:p>
    <w:p w14:paraId="0DEF1763" w14:textId="5C05BBDB" w:rsidR="009F3133" w:rsidRDefault="009F3133">
      <w:pPr>
        <w:rPr>
          <w:rFonts w:ascii="Arial" w:hAnsi="Arial" w:cs="Arial"/>
        </w:rPr>
      </w:pPr>
      <w:r>
        <w:rPr>
          <w:rFonts w:ascii="Arial" w:hAnsi="Arial" w:cs="Arial"/>
        </w:rPr>
        <w:t xml:space="preserve">Craig the adjustments are at a measure level?  So they start at the end use </w:t>
      </w:r>
    </w:p>
    <w:p w14:paraId="1C71FD0E" w14:textId="77777777" w:rsidR="009F3133" w:rsidRDefault="009F3133">
      <w:pPr>
        <w:rPr>
          <w:rFonts w:ascii="Arial" w:hAnsi="Arial" w:cs="Arial"/>
        </w:rPr>
      </w:pPr>
    </w:p>
    <w:p w14:paraId="63049C1F" w14:textId="24D4E48E" w:rsidR="009F3133" w:rsidRDefault="009F3133">
      <w:pPr>
        <w:rPr>
          <w:rFonts w:ascii="Arial" w:hAnsi="Arial" w:cs="Arial"/>
        </w:rPr>
      </w:pPr>
      <w:r>
        <w:rPr>
          <w:rFonts w:ascii="Arial" w:hAnsi="Arial" w:cs="Arial"/>
        </w:rPr>
        <w:t>Craig – if you have a code change at a federal or state level that is affecting an end use.  They are done at the measure level.</w:t>
      </w:r>
    </w:p>
    <w:p w14:paraId="5430DBB4" w14:textId="77777777" w:rsidR="007E162C" w:rsidRDefault="007E162C">
      <w:pPr>
        <w:rPr>
          <w:rFonts w:ascii="Arial" w:hAnsi="Arial" w:cs="Arial"/>
        </w:rPr>
      </w:pPr>
    </w:p>
    <w:p w14:paraId="71696659" w14:textId="2BFA3049" w:rsidR="007E162C" w:rsidRDefault="007E162C">
      <w:pPr>
        <w:rPr>
          <w:rFonts w:ascii="Arial" w:hAnsi="Arial" w:cs="Arial"/>
        </w:rPr>
      </w:pPr>
      <w:r>
        <w:rPr>
          <w:rFonts w:ascii="Arial" w:hAnsi="Arial" w:cs="Arial"/>
        </w:rPr>
        <w:t>This gets back to carishma’s slide – not looking at each individual year, so its total spending to 3 year span.  So there is generally a range of accepted values for word of mouth, etc.  so they start with an average value to make sure that the outputs match budgets.</w:t>
      </w:r>
    </w:p>
    <w:p w14:paraId="25EE3C9C" w14:textId="77777777" w:rsidR="006733F6" w:rsidRDefault="006733F6">
      <w:pPr>
        <w:rPr>
          <w:rFonts w:ascii="Arial" w:hAnsi="Arial" w:cs="Arial"/>
        </w:rPr>
      </w:pPr>
    </w:p>
    <w:p w14:paraId="3F97FDD2" w14:textId="147FA37F" w:rsidR="006733F6" w:rsidRDefault="006733F6">
      <w:pPr>
        <w:rPr>
          <w:rFonts w:ascii="Arial" w:hAnsi="Arial" w:cs="Arial"/>
        </w:rPr>
      </w:pPr>
      <w:r>
        <w:rPr>
          <w:rFonts w:ascii="Arial" w:hAnsi="Arial" w:cs="Arial"/>
        </w:rPr>
        <w:t>Jim – you have 3 years of budgets, 6 levers, how to prioritize among the levers.</w:t>
      </w:r>
      <w:r w:rsidR="00D04897">
        <w:rPr>
          <w:rFonts w:ascii="Arial" w:hAnsi="Arial" w:cs="Arial"/>
        </w:rPr>
        <w:t xml:space="preserve">  Awareness will be prioritized.  Will start with adjustments at the end use levels.  </w:t>
      </w:r>
    </w:p>
    <w:p w14:paraId="1B7C53D8" w14:textId="77777777" w:rsidR="00AF05F2" w:rsidRDefault="00AF05F2">
      <w:pPr>
        <w:rPr>
          <w:rFonts w:ascii="Arial" w:hAnsi="Arial" w:cs="Arial"/>
        </w:rPr>
      </w:pPr>
    </w:p>
    <w:p w14:paraId="0BA95160" w14:textId="750DF0CB" w:rsidR="00AF05F2" w:rsidRDefault="007B0859">
      <w:pPr>
        <w:rPr>
          <w:rFonts w:ascii="Arial" w:hAnsi="Arial" w:cs="Arial"/>
        </w:rPr>
      </w:pPr>
      <w:r>
        <w:rPr>
          <w:rFonts w:ascii="Arial" w:hAnsi="Arial" w:cs="Arial"/>
        </w:rPr>
        <w:t>Questions – on calibration to budget?</w:t>
      </w:r>
    </w:p>
    <w:p w14:paraId="57B27A62" w14:textId="77777777" w:rsidR="007B0859" w:rsidRDefault="007B0859">
      <w:pPr>
        <w:rPr>
          <w:rFonts w:ascii="Arial" w:hAnsi="Arial" w:cs="Arial"/>
        </w:rPr>
      </w:pPr>
    </w:p>
    <w:p w14:paraId="32DB8ADE" w14:textId="48FDF677" w:rsidR="007B0859" w:rsidRDefault="007B0859">
      <w:pPr>
        <w:rPr>
          <w:rFonts w:ascii="Arial" w:hAnsi="Arial" w:cs="Arial"/>
        </w:rPr>
      </w:pPr>
      <w:r>
        <w:rPr>
          <w:rFonts w:ascii="Arial" w:hAnsi="Arial" w:cs="Arial"/>
        </w:rPr>
        <w:t xml:space="preserve">Slide 15 is </w:t>
      </w:r>
    </w:p>
    <w:p w14:paraId="2B6B2883" w14:textId="77777777" w:rsidR="007B0859" w:rsidRDefault="007B0859">
      <w:pPr>
        <w:rPr>
          <w:rFonts w:ascii="Arial" w:hAnsi="Arial" w:cs="Arial"/>
        </w:rPr>
      </w:pPr>
    </w:p>
    <w:p w14:paraId="51E51B01" w14:textId="76E909AB" w:rsidR="007B0859" w:rsidRDefault="007B0859">
      <w:pPr>
        <w:rPr>
          <w:rFonts w:ascii="Arial" w:hAnsi="Arial" w:cs="Arial"/>
        </w:rPr>
      </w:pPr>
      <w:r>
        <w:rPr>
          <w:rFonts w:ascii="Arial" w:hAnsi="Arial" w:cs="Arial"/>
        </w:rPr>
        <w:t>NRDC</w:t>
      </w:r>
    </w:p>
    <w:p w14:paraId="5D49E528" w14:textId="16C3E699" w:rsidR="007B0859" w:rsidRDefault="007B0859">
      <w:pPr>
        <w:rPr>
          <w:rFonts w:ascii="Arial" w:hAnsi="Arial" w:cs="Arial"/>
        </w:rPr>
      </w:pPr>
      <w:r>
        <w:rPr>
          <w:rFonts w:ascii="Arial" w:hAnsi="Arial" w:cs="Arial"/>
        </w:rPr>
        <w:t>Have a fundamental issue with calibration at all.  Lara would like calibration as A scenario not THE scenario.</w:t>
      </w:r>
    </w:p>
    <w:p w14:paraId="4670622C" w14:textId="77777777" w:rsidR="00717E97" w:rsidRDefault="00717E97">
      <w:pPr>
        <w:rPr>
          <w:rFonts w:ascii="Arial" w:hAnsi="Arial" w:cs="Arial"/>
        </w:rPr>
      </w:pPr>
    </w:p>
    <w:p w14:paraId="607316E9" w14:textId="1C158980" w:rsidR="00717E97" w:rsidRDefault="00717E97">
      <w:pPr>
        <w:rPr>
          <w:rFonts w:ascii="Arial" w:hAnsi="Arial" w:cs="Arial"/>
        </w:rPr>
      </w:pPr>
      <w:r>
        <w:rPr>
          <w:rFonts w:ascii="Arial" w:hAnsi="Arial" w:cs="Arial"/>
        </w:rPr>
        <w:t>Calibrating to the past is a fundamental advocacy perspective.  TURN agrees</w:t>
      </w:r>
    </w:p>
    <w:p w14:paraId="28DF5D93" w14:textId="77777777" w:rsidR="00717E97" w:rsidRDefault="00717E97">
      <w:pPr>
        <w:rPr>
          <w:rFonts w:ascii="Arial" w:hAnsi="Arial" w:cs="Arial"/>
        </w:rPr>
      </w:pPr>
    </w:p>
    <w:p w14:paraId="0148B6B7" w14:textId="580DA3DB" w:rsidR="00717E97" w:rsidRDefault="00717E97">
      <w:pPr>
        <w:rPr>
          <w:rFonts w:ascii="Arial" w:hAnsi="Arial" w:cs="Arial"/>
        </w:rPr>
      </w:pPr>
      <w:r>
        <w:rPr>
          <w:rFonts w:ascii="Arial" w:hAnsi="Arial" w:cs="Arial"/>
        </w:rPr>
        <w:t>Jean Clinton – how to distinguish between program design.  They focus on the technology.</w:t>
      </w:r>
    </w:p>
    <w:p w14:paraId="5F8A4F36" w14:textId="77777777" w:rsidR="00717E97" w:rsidRDefault="00717E97">
      <w:pPr>
        <w:rPr>
          <w:rFonts w:ascii="Arial" w:hAnsi="Arial" w:cs="Arial"/>
        </w:rPr>
      </w:pPr>
    </w:p>
    <w:p w14:paraId="1E53EF36" w14:textId="66509425" w:rsidR="00717E97" w:rsidRDefault="00717E97">
      <w:pPr>
        <w:rPr>
          <w:rFonts w:ascii="Arial" w:hAnsi="Arial" w:cs="Arial"/>
        </w:rPr>
      </w:pPr>
      <w:r>
        <w:rPr>
          <w:rFonts w:ascii="Arial" w:hAnsi="Arial" w:cs="Arial"/>
        </w:rPr>
        <w:t xml:space="preserve">If we’re at a point of change, calibrating based on historic factors may not be helpful.  </w:t>
      </w:r>
      <w:r w:rsidR="00CD742C">
        <w:rPr>
          <w:rFonts w:ascii="Arial" w:hAnsi="Arial" w:cs="Arial"/>
        </w:rPr>
        <w:t>Amul – if we don’t use historic data to calibrate.</w:t>
      </w:r>
    </w:p>
    <w:p w14:paraId="7A559F35" w14:textId="77777777" w:rsidR="004F6A83" w:rsidRDefault="004F6A83">
      <w:pPr>
        <w:rPr>
          <w:rFonts w:ascii="Arial" w:hAnsi="Arial" w:cs="Arial"/>
        </w:rPr>
      </w:pPr>
    </w:p>
    <w:p w14:paraId="41C99AE8" w14:textId="3BBE349E" w:rsidR="004F6A83" w:rsidRDefault="004F6A83">
      <w:pPr>
        <w:rPr>
          <w:rFonts w:ascii="Arial" w:hAnsi="Arial" w:cs="Arial"/>
        </w:rPr>
      </w:pPr>
      <w:r>
        <w:rPr>
          <w:rFonts w:ascii="Arial" w:hAnsi="Arial" w:cs="Arial"/>
        </w:rPr>
        <w:t>Surya – works in NW and has great insight to how they do it.</w:t>
      </w:r>
    </w:p>
    <w:p w14:paraId="711B349C" w14:textId="77777777" w:rsidR="004F6A83" w:rsidRDefault="004F6A83">
      <w:pPr>
        <w:rPr>
          <w:rFonts w:ascii="Arial" w:hAnsi="Arial" w:cs="Arial"/>
        </w:rPr>
      </w:pPr>
    </w:p>
    <w:p w14:paraId="0AF55344" w14:textId="45E93BF5" w:rsidR="004F6A83" w:rsidRDefault="004F6A83">
      <w:pPr>
        <w:rPr>
          <w:rFonts w:ascii="Arial" w:hAnsi="Arial" w:cs="Arial"/>
        </w:rPr>
      </w:pPr>
      <w:r>
        <w:rPr>
          <w:rFonts w:ascii="Arial" w:hAnsi="Arial" w:cs="Arial"/>
        </w:rPr>
        <w:t>Surya – also, the calibration starts where the calibration is.</w:t>
      </w:r>
    </w:p>
    <w:p w14:paraId="18C950AA" w14:textId="77777777" w:rsidR="00F918B5" w:rsidRDefault="00F918B5">
      <w:pPr>
        <w:rPr>
          <w:rFonts w:ascii="Arial" w:hAnsi="Arial" w:cs="Arial"/>
        </w:rPr>
      </w:pPr>
    </w:p>
    <w:p w14:paraId="7E285774" w14:textId="5E48574E" w:rsidR="00F918B5" w:rsidRDefault="00F918B5">
      <w:pPr>
        <w:rPr>
          <w:rFonts w:ascii="Arial" w:hAnsi="Arial" w:cs="Arial"/>
        </w:rPr>
      </w:pPr>
      <w:r>
        <w:rPr>
          <w:rFonts w:ascii="Arial" w:hAnsi="Arial" w:cs="Arial"/>
        </w:rPr>
        <w:t xml:space="preserve">In the past the goals were informed by 1 reference forecast – scenarios were only considered </w:t>
      </w:r>
    </w:p>
    <w:p w14:paraId="7E31F9C8" w14:textId="77777777" w:rsidR="00F918B5" w:rsidRDefault="00F918B5">
      <w:pPr>
        <w:rPr>
          <w:rFonts w:ascii="Arial" w:hAnsi="Arial" w:cs="Arial"/>
        </w:rPr>
      </w:pPr>
    </w:p>
    <w:p w14:paraId="184A29AC" w14:textId="72ACE053" w:rsidR="00F918B5" w:rsidRDefault="00F918B5">
      <w:pPr>
        <w:rPr>
          <w:rFonts w:ascii="Arial" w:hAnsi="Arial" w:cs="Arial"/>
        </w:rPr>
      </w:pPr>
      <w:r>
        <w:rPr>
          <w:rFonts w:ascii="Arial" w:hAnsi="Arial" w:cs="Arial"/>
        </w:rPr>
        <w:t>There will be scenarios.  The cpuc will adopt 1 set of goals in august.  Instead of coming up with just 1 case to inform the goals.  Paula emphasizes that there will be 1 set of goals.  The scenarios will focus on the things that the IOUs and cpuc has control over – policy and program design.</w:t>
      </w:r>
    </w:p>
    <w:p w14:paraId="22B79865" w14:textId="77777777" w:rsidR="00C456C6" w:rsidRDefault="00C456C6">
      <w:pPr>
        <w:rPr>
          <w:rFonts w:ascii="Arial" w:hAnsi="Arial" w:cs="Arial"/>
        </w:rPr>
      </w:pPr>
    </w:p>
    <w:p w14:paraId="785E13C9" w14:textId="0722368B" w:rsidR="00C456C6" w:rsidRDefault="00C456C6">
      <w:pPr>
        <w:rPr>
          <w:rFonts w:ascii="Arial" w:hAnsi="Arial" w:cs="Arial"/>
        </w:rPr>
      </w:pPr>
      <w:r>
        <w:rPr>
          <w:rFonts w:ascii="Arial" w:hAnsi="Arial" w:cs="Arial"/>
        </w:rPr>
        <w:t xml:space="preserve">e.g., building stock, avoided cost forecast, etc. they are not going to consider.  </w:t>
      </w:r>
      <w:r w:rsidR="00152452">
        <w:rPr>
          <w:rFonts w:ascii="Arial" w:hAnsi="Arial" w:cs="Arial"/>
        </w:rPr>
        <w:t>Only the ucertainty about c/e tests, incentive levels, marketing and outreach, and budget.</w:t>
      </w:r>
      <w:r w:rsidR="009A4ADD">
        <w:rPr>
          <w:rFonts w:ascii="Arial" w:hAnsi="Arial" w:cs="Arial"/>
        </w:rPr>
        <w:t xml:space="preserve">  SLIDE 22, financing is one of the things they’re not sure about how they should forecast it – is it something CPUC and IOUs have in their control or is it something that local govts. Do and </w:t>
      </w:r>
      <w:r w:rsidR="00F90AFE">
        <w:rPr>
          <w:rFonts w:ascii="Arial" w:hAnsi="Arial" w:cs="Arial"/>
        </w:rPr>
        <w:t>the IOUs are along for the ride.</w:t>
      </w:r>
    </w:p>
    <w:p w14:paraId="52E3C5A5" w14:textId="77777777" w:rsidR="00F90AFE" w:rsidRDefault="00F90AFE">
      <w:pPr>
        <w:rPr>
          <w:rFonts w:ascii="Arial" w:hAnsi="Arial" w:cs="Arial"/>
        </w:rPr>
      </w:pPr>
    </w:p>
    <w:p w14:paraId="46931FAE" w14:textId="15331DFF" w:rsidR="00F90AFE" w:rsidRDefault="00F90AFE">
      <w:pPr>
        <w:rPr>
          <w:rFonts w:ascii="Arial" w:hAnsi="Arial" w:cs="Arial"/>
        </w:rPr>
      </w:pPr>
      <w:r>
        <w:rPr>
          <w:rFonts w:ascii="Arial" w:hAnsi="Arial" w:cs="Arial"/>
        </w:rPr>
        <w:t xml:space="preserve">Phil, </w:t>
      </w:r>
    </w:p>
    <w:p w14:paraId="123748E1" w14:textId="77777777" w:rsidR="00DD2852" w:rsidRDefault="00DD2852">
      <w:pPr>
        <w:rPr>
          <w:rFonts w:ascii="Arial" w:hAnsi="Arial" w:cs="Arial"/>
        </w:rPr>
      </w:pPr>
    </w:p>
    <w:p w14:paraId="6DF38C65" w14:textId="554C2AA3" w:rsidR="00DD2852" w:rsidRDefault="00DD2852">
      <w:pPr>
        <w:rPr>
          <w:rFonts w:ascii="Arial" w:hAnsi="Arial" w:cs="Arial"/>
        </w:rPr>
      </w:pPr>
      <w:r>
        <w:rPr>
          <w:rFonts w:ascii="Arial" w:hAnsi="Arial" w:cs="Arial"/>
        </w:rPr>
        <w:t xml:space="preserve">CAD shouldn’t budgets </w:t>
      </w:r>
    </w:p>
    <w:p w14:paraId="21E47AEA" w14:textId="77777777" w:rsidR="00DD2852" w:rsidRDefault="00DD2852">
      <w:pPr>
        <w:rPr>
          <w:rFonts w:ascii="Arial" w:hAnsi="Arial" w:cs="Arial"/>
        </w:rPr>
      </w:pPr>
    </w:p>
    <w:p w14:paraId="660CA1EE" w14:textId="419ED291" w:rsidR="00DD2852" w:rsidRDefault="00DD2852">
      <w:pPr>
        <w:rPr>
          <w:rFonts w:ascii="Arial" w:hAnsi="Arial" w:cs="Arial"/>
        </w:rPr>
      </w:pPr>
      <w:r>
        <w:rPr>
          <w:rFonts w:ascii="Arial" w:hAnsi="Arial" w:cs="Arial"/>
        </w:rPr>
        <w:t>Phil</w:t>
      </w:r>
    </w:p>
    <w:p w14:paraId="0DAD04D3" w14:textId="33FA41B5" w:rsidR="00DD2852" w:rsidRDefault="00DD2852">
      <w:pPr>
        <w:rPr>
          <w:rFonts w:ascii="Arial" w:hAnsi="Arial" w:cs="Arial"/>
        </w:rPr>
      </w:pPr>
      <w:r>
        <w:rPr>
          <w:rFonts w:ascii="Arial" w:hAnsi="Arial" w:cs="Arial"/>
        </w:rPr>
        <w:t xml:space="preserve">Regarding calibration and scenarios, </w:t>
      </w:r>
      <w:r w:rsidR="00C456C6">
        <w:rPr>
          <w:rFonts w:ascii="Arial" w:hAnsi="Arial" w:cs="Arial"/>
        </w:rPr>
        <w:t xml:space="preserve">phil can advocate different aspects, e.g., of bros, </w:t>
      </w:r>
    </w:p>
    <w:p w14:paraId="629A0096" w14:textId="77777777" w:rsidR="00960A28" w:rsidRDefault="00960A28">
      <w:pPr>
        <w:rPr>
          <w:rFonts w:ascii="Arial" w:hAnsi="Arial" w:cs="Arial"/>
        </w:rPr>
      </w:pPr>
    </w:p>
    <w:p w14:paraId="4915644A" w14:textId="53E51EC4" w:rsidR="00960A28" w:rsidRDefault="00960A28">
      <w:pPr>
        <w:rPr>
          <w:rFonts w:ascii="Arial" w:hAnsi="Arial" w:cs="Arial"/>
        </w:rPr>
      </w:pPr>
      <w:r>
        <w:rPr>
          <w:rFonts w:ascii="Arial" w:hAnsi="Arial" w:cs="Arial"/>
        </w:rPr>
        <w:t>Question page 23</w:t>
      </w:r>
    </w:p>
    <w:p w14:paraId="109F8CB1" w14:textId="5F4C6E80" w:rsidR="00960A28" w:rsidRDefault="007429E2">
      <w:pPr>
        <w:rPr>
          <w:rFonts w:ascii="Arial" w:hAnsi="Arial" w:cs="Arial"/>
        </w:rPr>
      </w:pPr>
      <w:r>
        <w:rPr>
          <w:rFonts w:ascii="Arial" w:hAnsi="Arial" w:cs="Arial"/>
        </w:rPr>
        <w:t xml:space="preserve">Lara </w:t>
      </w:r>
    </w:p>
    <w:p w14:paraId="12381652" w14:textId="77777777" w:rsidR="007429E2" w:rsidRDefault="007429E2">
      <w:pPr>
        <w:rPr>
          <w:rFonts w:ascii="Arial" w:hAnsi="Arial" w:cs="Arial"/>
        </w:rPr>
      </w:pPr>
    </w:p>
    <w:p w14:paraId="0CBCF7E6" w14:textId="71CDC643" w:rsidR="007429E2" w:rsidRDefault="007429E2">
      <w:pPr>
        <w:rPr>
          <w:rFonts w:ascii="Arial" w:hAnsi="Arial" w:cs="Arial"/>
        </w:rPr>
      </w:pPr>
      <w:r>
        <w:rPr>
          <w:rFonts w:ascii="Arial" w:hAnsi="Arial" w:cs="Arial"/>
        </w:rPr>
        <w:t xml:space="preserve">Should use same terminology in IDER working group in terms of cost effectiveness.  </w:t>
      </w:r>
      <w:r w:rsidR="00C539CD">
        <w:rPr>
          <w:rFonts w:ascii="Arial" w:hAnsi="Arial" w:cs="Arial"/>
        </w:rPr>
        <w:t>Paula says OK.</w:t>
      </w:r>
    </w:p>
    <w:p w14:paraId="3E202239" w14:textId="77777777" w:rsidR="00C539CD" w:rsidRDefault="00C539CD">
      <w:pPr>
        <w:rPr>
          <w:rFonts w:ascii="Arial" w:hAnsi="Arial" w:cs="Arial"/>
        </w:rPr>
      </w:pPr>
    </w:p>
    <w:p w14:paraId="7E3BE535" w14:textId="77777777" w:rsidR="00C539CD" w:rsidRDefault="00C539CD">
      <w:pPr>
        <w:rPr>
          <w:rFonts w:ascii="Arial" w:hAnsi="Arial" w:cs="Arial"/>
        </w:rPr>
      </w:pPr>
    </w:p>
    <w:p w14:paraId="11BEDB67" w14:textId="476ADA46" w:rsidR="007672A2" w:rsidRDefault="007672A2">
      <w:pPr>
        <w:rPr>
          <w:rFonts w:ascii="Arial" w:hAnsi="Arial" w:cs="Arial"/>
        </w:rPr>
      </w:pPr>
      <w:r>
        <w:rPr>
          <w:rFonts w:ascii="Arial" w:hAnsi="Arial" w:cs="Arial"/>
        </w:rPr>
        <w:t>Slide 27</w:t>
      </w:r>
    </w:p>
    <w:p w14:paraId="3CB35905" w14:textId="52C1E97D" w:rsidR="007672A2" w:rsidRDefault="007672A2">
      <w:pPr>
        <w:rPr>
          <w:rFonts w:ascii="Arial" w:hAnsi="Arial" w:cs="Arial"/>
        </w:rPr>
      </w:pPr>
      <w:r>
        <w:rPr>
          <w:rFonts w:ascii="Arial" w:hAnsi="Arial" w:cs="Arial"/>
        </w:rPr>
        <w:t>Financing</w:t>
      </w:r>
    </w:p>
    <w:p w14:paraId="694497E1" w14:textId="77777777" w:rsidR="007672A2" w:rsidRDefault="007672A2">
      <w:pPr>
        <w:rPr>
          <w:rFonts w:ascii="Arial" w:hAnsi="Arial" w:cs="Arial"/>
        </w:rPr>
      </w:pPr>
    </w:p>
    <w:p w14:paraId="74272FFB" w14:textId="1E68ACA4" w:rsidR="007672A2" w:rsidRDefault="007672A2">
      <w:pPr>
        <w:rPr>
          <w:rFonts w:ascii="Arial" w:hAnsi="Arial" w:cs="Arial"/>
        </w:rPr>
      </w:pPr>
      <w:r>
        <w:rPr>
          <w:rFonts w:ascii="Arial" w:hAnsi="Arial" w:cs="Arial"/>
        </w:rPr>
        <w:t>Slide 28</w:t>
      </w:r>
    </w:p>
    <w:p w14:paraId="30B3DE2E" w14:textId="41ABDD16" w:rsidR="007672A2" w:rsidRDefault="007672A2">
      <w:pPr>
        <w:rPr>
          <w:rFonts w:ascii="Arial" w:hAnsi="Arial" w:cs="Arial"/>
        </w:rPr>
      </w:pPr>
      <w:r>
        <w:rPr>
          <w:rFonts w:ascii="Arial" w:hAnsi="Arial" w:cs="Arial"/>
        </w:rPr>
        <w:t>Reference case is approx. what was used in the last study.</w:t>
      </w:r>
    </w:p>
    <w:p w14:paraId="7139D389" w14:textId="77777777" w:rsidR="00804229" w:rsidRDefault="00804229">
      <w:pPr>
        <w:rPr>
          <w:rFonts w:ascii="Arial" w:hAnsi="Arial" w:cs="Arial"/>
        </w:rPr>
      </w:pPr>
    </w:p>
    <w:p w14:paraId="52752083" w14:textId="0F8C36F9" w:rsidR="00804229" w:rsidRDefault="00804229">
      <w:pPr>
        <w:rPr>
          <w:rFonts w:ascii="Arial" w:hAnsi="Arial" w:cs="Arial"/>
        </w:rPr>
      </w:pPr>
      <w:r>
        <w:rPr>
          <w:rFonts w:ascii="Arial" w:hAnsi="Arial" w:cs="Arial"/>
        </w:rPr>
        <w:t>Craig</w:t>
      </w:r>
    </w:p>
    <w:p w14:paraId="42690B43" w14:textId="463BE5E0" w:rsidR="00804229" w:rsidRDefault="00804229">
      <w:pPr>
        <w:rPr>
          <w:rFonts w:ascii="Arial" w:hAnsi="Arial" w:cs="Arial"/>
        </w:rPr>
      </w:pPr>
      <w:r>
        <w:rPr>
          <w:rFonts w:ascii="Arial" w:hAnsi="Arial" w:cs="Arial"/>
        </w:rPr>
        <w:t xml:space="preserve">If you were to be aggressive with C&amp;S there is more program potential.  Since we’re in a 10 year cycle, is this important?  C&amp;S have 2 aspects – the internal controllable aspect vs. uncertainty about what federal budget will do.  </w:t>
      </w:r>
    </w:p>
    <w:p w14:paraId="1B18795F" w14:textId="77777777" w:rsidR="00BE4671" w:rsidRDefault="00BE4671">
      <w:pPr>
        <w:rPr>
          <w:rFonts w:ascii="Arial" w:hAnsi="Arial" w:cs="Arial"/>
        </w:rPr>
      </w:pPr>
    </w:p>
    <w:p w14:paraId="14F4F420" w14:textId="647DAE6E" w:rsidR="00BE4671" w:rsidRDefault="00BE4671">
      <w:pPr>
        <w:rPr>
          <w:rFonts w:ascii="Arial" w:hAnsi="Arial" w:cs="Arial"/>
        </w:rPr>
      </w:pPr>
      <w:r>
        <w:rPr>
          <w:rFonts w:ascii="Arial" w:hAnsi="Arial" w:cs="Arial"/>
        </w:rPr>
        <w:t>Phil,</w:t>
      </w:r>
    </w:p>
    <w:p w14:paraId="14463576" w14:textId="06B6B43F" w:rsidR="00BE4671" w:rsidRDefault="00BE4671">
      <w:pPr>
        <w:rPr>
          <w:rFonts w:ascii="Arial" w:hAnsi="Arial" w:cs="Arial"/>
        </w:rPr>
      </w:pPr>
      <w:r>
        <w:rPr>
          <w:rFonts w:ascii="Arial" w:hAnsi="Arial" w:cs="Arial"/>
        </w:rPr>
        <w:t xml:space="preserve">Emerging tech assumptions – </w:t>
      </w:r>
    </w:p>
    <w:p w14:paraId="628F7BA0" w14:textId="77777777" w:rsidR="00BE4671" w:rsidRDefault="00BE4671">
      <w:pPr>
        <w:rPr>
          <w:rFonts w:ascii="Arial" w:hAnsi="Arial" w:cs="Arial"/>
        </w:rPr>
      </w:pPr>
    </w:p>
    <w:p w14:paraId="2A2D98D9" w14:textId="642746D6" w:rsidR="00BE4671" w:rsidRDefault="00BE4671">
      <w:pPr>
        <w:rPr>
          <w:rFonts w:ascii="Arial" w:hAnsi="Arial" w:cs="Arial"/>
        </w:rPr>
      </w:pPr>
      <w:r>
        <w:rPr>
          <w:rFonts w:ascii="Arial" w:hAnsi="Arial" w:cs="Arial"/>
        </w:rPr>
        <w:t>Lara</w:t>
      </w:r>
    </w:p>
    <w:p w14:paraId="324D8D02" w14:textId="71B9AB1D" w:rsidR="00BE4671" w:rsidRDefault="00BE4671">
      <w:pPr>
        <w:rPr>
          <w:rFonts w:ascii="Arial" w:hAnsi="Arial" w:cs="Arial"/>
        </w:rPr>
      </w:pPr>
      <w:r>
        <w:rPr>
          <w:rFonts w:ascii="Arial" w:hAnsi="Arial" w:cs="Arial"/>
        </w:rPr>
        <w:t>Can upstream vs. downstream be teased out?</w:t>
      </w:r>
    </w:p>
    <w:p w14:paraId="03370B50" w14:textId="77777777" w:rsidR="00BE4671" w:rsidRDefault="00BE4671">
      <w:pPr>
        <w:rPr>
          <w:rFonts w:ascii="Arial" w:hAnsi="Arial" w:cs="Arial"/>
        </w:rPr>
      </w:pPr>
    </w:p>
    <w:p w14:paraId="7AE67A6F" w14:textId="6D5E6843" w:rsidR="00BE4671" w:rsidRDefault="00BE4671">
      <w:pPr>
        <w:rPr>
          <w:rFonts w:ascii="Arial" w:hAnsi="Arial" w:cs="Arial"/>
        </w:rPr>
      </w:pPr>
      <w:r>
        <w:rPr>
          <w:rFonts w:ascii="Arial" w:hAnsi="Arial" w:cs="Arial"/>
        </w:rPr>
        <w:t>Fuel switching – would require a policy change – lara is exploring possibility of fuel switching – has done analysis of savings from switching from gas furnace to very high efficiency</w:t>
      </w:r>
      <w:r w:rsidR="001E3076">
        <w:rPr>
          <w:rFonts w:ascii="Arial" w:hAnsi="Arial" w:cs="Arial"/>
        </w:rPr>
        <w:t xml:space="preserve"> electric</w:t>
      </w:r>
      <w:r>
        <w:rPr>
          <w:rFonts w:ascii="Arial" w:hAnsi="Arial" w:cs="Arial"/>
        </w:rPr>
        <w:t xml:space="preserve"> furnace.</w:t>
      </w:r>
    </w:p>
    <w:p w14:paraId="368A00A5" w14:textId="77777777" w:rsidR="008D592C" w:rsidRDefault="008D592C">
      <w:pPr>
        <w:rPr>
          <w:rFonts w:ascii="Arial" w:hAnsi="Arial" w:cs="Arial"/>
        </w:rPr>
      </w:pPr>
    </w:p>
    <w:p w14:paraId="67478265" w14:textId="07D16C27" w:rsidR="008D592C" w:rsidRDefault="008D592C">
      <w:pPr>
        <w:rPr>
          <w:rFonts w:ascii="Arial" w:hAnsi="Arial" w:cs="Arial"/>
        </w:rPr>
      </w:pPr>
      <w:r>
        <w:rPr>
          <w:rFonts w:ascii="Arial" w:hAnsi="Arial" w:cs="Arial"/>
        </w:rPr>
        <w:t xml:space="preserve">Amul – back in August workshop, there were a couple of fuel switching measures.  </w:t>
      </w:r>
      <w:r w:rsidR="007B4E62">
        <w:rPr>
          <w:rFonts w:ascii="Arial" w:hAnsi="Arial" w:cs="Arial"/>
        </w:rPr>
        <w:t>They can’t flip a switch to show savings.  Lara says maybe there are folks at NRDC who have made the calculations.  Lara will talk with Amul offline.</w:t>
      </w:r>
    </w:p>
    <w:p w14:paraId="7D6ADDF1" w14:textId="77777777" w:rsidR="007B4E62" w:rsidRDefault="007B4E62">
      <w:pPr>
        <w:rPr>
          <w:rFonts w:ascii="Arial" w:hAnsi="Arial" w:cs="Arial"/>
        </w:rPr>
      </w:pPr>
    </w:p>
    <w:p w14:paraId="082EC28D" w14:textId="2E5AFDDC" w:rsidR="007B4E62" w:rsidRDefault="007B4E62">
      <w:pPr>
        <w:rPr>
          <w:rFonts w:ascii="Arial" w:hAnsi="Arial" w:cs="Arial"/>
        </w:rPr>
      </w:pPr>
      <w:r>
        <w:rPr>
          <w:rFonts w:ascii="Arial" w:hAnsi="Arial" w:cs="Arial"/>
        </w:rPr>
        <w:t>Jeanne Clinton</w:t>
      </w:r>
    </w:p>
    <w:p w14:paraId="04EA5F69" w14:textId="356C71BB" w:rsidR="007B4E62" w:rsidRDefault="007B4E62">
      <w:pPr>
        <w:rPr>
          <w:rFonts w:ascii="Arial" w:hAnsi="Arial" w:cs="Arial"/>
        </w:rPr>
      </w:pPr>
      <w:r>
        <w:rPr>
          <w:rFonts w:ascii="Arial" w:hAnsi="Arial" w:cs="Arial"/>
        </w:rPr>
        <w:t xml:space="preserve">If there were a dataset that, e.g., suggested that new kinds of financing would help.  E.g., raising incentive when there is split incentive, doesn’t help.  She would like to see if we can model e.g., community solar for tenant sharing.  </w:t>
      </w:r>
    </w:p>
    <w:p w14:paraId="726D113C" w14:textId="77777777" w:rsidR="00804229" w:rsidRDefault="00804229">
      <w:pPr>
        <w:rPr>
          <w:rFonts w:ascii="Arial" w:hAnsi="Arial" w:cs="Arial"/>
        </w:rPr>
      </w:pPr>
    </w:p>
    <w:p w14:paraId="5D3B2E38" w14:textId="10B94D95" w:rsidR="00804229" w:rsidRDefault="00525AB8">
      <w:pPr>
        <w:rPr>
          <w:rFonts w:ascii="Arial" w:hAnsi="Arial" w:cs="Arial"/>
        </w:rPr>
      </w:pPr>
      <w:r>
        <w:rPr>
          <w:rFonts w:ascii="Arial" w:hAnsi="Arial" w:cs="Arial"/>
        </w:rPr>
        <w:t>They can use something like reductions in IDR.  (?).  For ppas, Surya says, that is like ppas.  He has done work on solar side so value proposition is no longer based on cost.  Might be based on cashflows, etc.  Surya asks where there might be data.  Jeanne would like them to have some conversations with solar industry.</w:t>
      </w:r>
    </w:p>
    <w:p w14:paraId="6C31BCCE" w14:textId="77777777" w:rsidR="002B0747" w:rsidRDefault="002B0747">
      <w:pPr>
        <w:rPr>
          <w:rFonts w:ascii="Arial" w:hAnsi="Arial" w:cs="Arial"/>
        </w:rPr>
      </w:pPr>
    </w:p>
    <w:p w14:paraId="4B2529C4" w14:textId="14F6EA41" w:rsidR="002B0747" w:rsidRDefault="002B0747">
      <w:pPr>
        <w:rPr>
          <w:rFonts w:ascii="Arial" w:hAnsi="Arial" w:cs="Arial"/>
        </w:rPr>
      </w:pPr>
      <w:r>
        <w:rPr>
          <w:rFonts w:ascii="Arial" w:hAnsi="Arial" w:cs="Arial"/>
        </w:rPr>
        <w:t>Cynthia – request made at measures request workshop -  she requested to look at a new composit measure of efficiency bundled with DR and storage (key opportunity being hvac.  Otherwise hvac drops out of cost effectiveness.</w:t>
      </w:r>
      <w:r w:rsidR="0031488D">
        <w:rPr>
          <w:rFonts w:ascii="Arial" w:hAnsi="Arial" w:cs="Arial"/>
        </w:rPr>
        <w:t xml:space="preserve">  She thinks that previously they sid that it was out of scope but isn’t there an opportunity in this cafeteria option forum to look at how EE bundled with IDER improves the value of efficiency.</w:t>
      </w:r>
      <w:r w:rsidR="007E24C5">
        <w:rPr>
          <w:rFonts w:ascii="Arial" w:hAnsi="Arial" w:cs="Arial"/>
        </w:rPr>
        <w:t xml:space="preserve">  Paula says it is out of scope since this is the EE proceeding.  This could be explored in IDER proceeding.  It would require effort to be able to model it.</w:t>
      </w:r>
      <w:r w:rsidR="007006E4">
        <w:rPr>
          <w:rFonts w:ascii="Arial" w:hAnsi="Arial" w:cs="Arial"/>
        </w:rPr>
        <w:t xml:space="preserve"> Cynthia says hvac is increasingly the driver of peaks and superpeaks in the state.  This is a case where the methodology is recursive.  Cynthia, what if there is a scenario where, e,g, costs of hvac are 75% less … if EE was part of a resource.  Paula says Cynthia put it into comments.</w:t>
      </w:r>
    </w:p>
    <w:p w14:paraId="4132180B" w14:textId="77777777" w:rsidR="008A531D" w:rsidRDefault="008A531D">
      <w:pPr>
        <w:rPr>
          <w:rFonts w:ascii="Arial" w:hAnsi="Arial" w:cs="Arial"/>
        </w:rPr>
      </w:pPr>
    </w:p>
    <w:p w14:paraId="39D13690" w14:textId="354F59C2" w:rsidR="008A531D" w:rsidRDefault="008A531D">
      <w:pPr>
        <w:rPr>
          <w:rFonts w:ascii="Arial" w:hAnsi="Arial" w:cs="Arial"/>
        </w:rPr>
      </w:pPr>
      <w:r>
        <w:rPr>
          <w:rFonts w:ascii="Arial" w:hAnsi="Arial" w:cs="Arial"/>
        </w:rPr>
        <w:t>CUMULATIVE savings slide 31.</w:t>
      </w:r>
    </w:p>
    <w:p w14:paraId="2A27009D" w14:textId="77777777" w:rsidR="008A531D" w:rsidRDefault="008A531D">
      <w:pPr>
        <w:rPr>
          <w:rFonts w:ascii="Arial" w:hAnsi="Arial" w:cs="Arial"/>
        </w:rPr>
      </w:pPr>
    </w:p>
    <w:p w14:paraId="40332F55" w14:textId="2C189F21" w:rsidR="008A531D" w:rsidRDefault="00AB03B7">
      <w:pPr>
        <w:rPr>
          <w:rFonts w:ascii="Arial" w:hAnsi="Arial" w:cs="Arial"/>
        </w:rPr>
      </w:pPr>
      <w:r>
        <w:rPr>
          <w:rFonts w:ascii="Arial" w:hAnsi="Arial" w:cs="Arial"/>
        </w:rPr>
        <w:t>“active” savings are calculated by accounting for decay of savings as measures reach the end of their useful lives.</w:t>
      </w:r>
    </w:p>
    <w:p w14:paraId="47D0B6B0" w14:textId="77777777" w:rsidR="00E611C8" w:rsidRDefault="00E611C8">
      <w:pPr>
        <w:rPr>
          <w:rFonts w:ascii="Arial" w:hAnsi="Arial" w:cs="Arial"/>
        </w:rPr>
      </w:pPr>
    </w:p>
    <w:p w14:paraId="2CFD5BB6" w14:textId="0A2254E8" w:rsidR="00E611C8" w:rsidRDefault="00E611C8">
      <w:pPr>
        <w:rPr>
          <w:rFonts w:ascii="Arial" w:hAnsi="Arial" w:cs="Arial"/>
        </w:rPr>
      </w:pPr>
      <w:r>
        <w:rPr>
          <w:rFonts w:ascii="Arial" w:hAnsi="Arial" w:cs="Arial"/>
        </w:rPr>
        <w:t>Reparticipation is an issue.  In the past only new participants counted toward goals.</w:t>
      </w:r>
      <w:r w:rsidR="007A3222">
        <w:rPr>
          <w:rFonts w:ascii="Arial" w:hAnsi="Arial" w:cs="Arial"/>
        </w:rPr>
        <w:t xml:space="preserve">  The model in the past assumed that new participants adopted at the same rate as </w:t>
      </w:r>
    </w:p>
    <w:p w14:paraId="7DA9D3E3" w14:textId="77777777" w:rsidR="007A3222" w:rsidRDefault="007A3222">
      <w:pPr>
        <w:rPr>
          <w:rFonts w:ascii="Arial" w:hAnsi="Arial" w:cs="Arial"/>
        </w:rPr>
      </w:pPr>
    </w:p>
    <w:p w14:paraId="77329FC1" w14:textId="77777777" w:rsidR="007A3222" w:rsidRDefault="007A3222">
      <w:pPr>
        <w:rPr>
          <w:rFonts w:ascii="Arial" w:hAnsi="Arial" w:cs="Arial"/>
        </w:rPr>
      </w:pPr>
    </w:p>
    <w:p w14:paraId="6C279C6E" w14:textId="7A22BFEE" w:rsidR="007A3222" w:rsidRDefault="007A3222">
      <w:pPr>
        <w:rPr>
          <w:rFonts w:ascii="Arial" w:hAnsi="Arial" w:cs="Arial"/>
        </w:rPr>
      </w:pPr>
      <w:r>
        <w:rPr>
          <w:rFonts w:ascii="Arial" w:hAnsi="Arial" w:cs="Arial"/>
        </w:rPr>
        <w:t>Lara</w:t>
      </w:r>
    </w:p>
    <w:p w14:paraId="46A928C3" w14:textId="690BF963" w:rsidR="007A3222" w:rsidRDefault="007A3222">
      <w:pPr>
        <w:rPr>
          <w:rFonts w:ascii="Arial" w:hAnsi="Arial" w:cs="Arial"/>
        </w:rPr>
      </w:pPr>
      <w:r>
        <w:rPr>
          <w:rFonts w:ascii="Arial" w:hAnsi="Arial" w:cs="Arial"/>
        </w:rPr>
        <w:t xml:space="preserve">Does reparticipation count only for active programs?  Or does C&amp;S come into play e.g., if bulb goes out, </w:t>
      </w:r>
    </w:p>
    <w:p w14:paraId="29C5C04F" w14:textId="77777777" w:rsidR="007805F8" w:rsidRDefault="007805F8">
      <w:pPr>
        <w:rPr>
          <w:rFonts w:ascii="Arial" w:hAnsi="Arial" w:cs="Arial"/>
        </w:rPr>
      </w:pPr>
    </w:p>
    <w:p w14:paraId="226F6A79" w14:textId="77777777" w:rsidR="007805F8" w:rsidRDefault="007805F8">
      <w:pPr>
        <w:rPr>
          <w:rFonts w:ascii="Arial" w:hAnsi="Arial" w:cs="Arial"/>
        </w:rPr>
      </w:pPr>
    </w:p>
    <w:p w14:paraId="27545A48" w14:textId="12465937" w:rsidR="007805F8" w:rsidRDefault="007805F8">
      <w:pPr>
        <w:rPr>
          <w:rFonts w:ascii="Arial" w:hAnsi="Arial" w:cs="Arial"/>
        </w:rPr>
      </w:pPr>
      <w:r>
        <w:rPr>
          <w:rFonts w:ascii="Arial" w:hAnsi="Arial" w:cs="Arial"/>
        </w:rPr>
        <w:t>See slide 33 for reparticipation issues and policy.</w:t>
      </w:r>
    </w:p>
    <w:p w14:paraId="349D5157" w14:textId="77777777" w:rsidR="007805F8" w:rsidRDefault="007805F8">
      <w:pPr>
        <w:rPr>
          <w:rFonts w:ascii="Arial" w:hAnsi="Arial" w:cs="Arial"/>
        </w:rPr>
      </w:pPr>
    </w:p>
    <w:p w14:paraId="2FD947F5" w14:textId="21C0BA99" w:rsidR="007805F8" w:rsidRDefault="007805F8">
      <w:pPr>
        <w:rPr>
          <w:rFonts w:ascii="Arial" w:hAnsi="Arial" w:cs="Arial"/>
        </w:rPr>
      </w:pPr>
      <w:r>
        <w:rPr>
          <w:rFonts w:ascii="Arial" w:hAnsi="Arial" w:cs="Arial"/>
        </w:rPr>
        <w:t xml:space="preserve">How do they address issues of past performance? E.g., </w:t>
      </w:r>
    </w:p>
    <w:p w14:paraId="731FE5F3" w14:textId="77777777" w:rsidR="007805F8" w:rsidRDefault="007805F8">
      <w:pPr>
        <w:rPr>
          <w:rFonts w:ascii="Arial" w:hAnsi="Arial" w:cs="Arial"/>
        </w:rPr>
      </w:pPr>
    </w:p>
    <w:p w14:paraId="29C59FFA" w14:textId="270B9310" w:rsidR="007805F8" w:rsidRDefault="007805F8">
      <w:pPr>
        <w:rPr>
          <w:rFonts w:ascii="Arial" w:hAnsi="Arial" w:cs="Arial"/>
        </w:rPr>
      </w:pPr>
      <w:r>
        <w:rPr>
          <w:rFonts w:ascii="Arial" w:hAnsi="Arial" w:cs="Arial"/>
        </w:rPr>
        <w:t xml:space="preserve">Phil </w:t>
      </w:r>
    </w:p>
    <w:p w14:paraId="02158576" w14:textId="48369C42" w:rsidR="007805F8" w:rsidRDefault="00FC3431">
      <w:pPr>
        <w:rPr>
          <w:rFonts w:ascii="Arial" w:hAnsi="Arial" w:cs="Arial"/>
        </w:rPr>
      </w:pPr>
      <w:r>
        <w:rPr>
          <w:rFonts w:ascii="Arial" w:hAnsi="Arial" w:cs="Arial"/>
        </w:rPr>
        <w:t xml:space="preserve">If someone doesn’t solve </w:t>
      </w:r>
    </w:p>
    <w:p w14:paraId="3520D921" w14:textId="77777777" w:rsidR="00FC3431" w:rsidRDefault="00FC3431">
      <w:pPr>
        <w:rPr>
          <w:rFonts w:ascii="Arial" w:hAnsi="Arial" w:cs="Arial"/>
        </w:rPr>
      </w:pPr>
    </w:p>
    <w:p w14:paraId="72155E93" w14:textId="77777777" w:rsidR="00FC3431" w:rsidRDefault="00FC3431">
      <w:pPr>
        <w:rPr>
          <w:rFonts w:ascii="Arial" w:hAnsi="Arial" w:cs="Arial"/>
        </w:rPr>
      </w:pPr>
    </w:p>
    <w:p w14:paraId="4562420A" w14:textId="77777777" w:rsidR="007805F8" w:rsidRDefault="007805F8">
      <w:pPr>
        <w:rPr>
          <w:rFonts w:ascii="Arial" w:hAnsi="Arial" w:cs="Arial"/>
        </w:rPr>
      </w:pPr>
    </w:p>
    <w:p w14:paraId="658C55DE" w14:textId="77777777" w:rsidR="007805F8" w:rsidRDefault="007805F8">
      <w:pPr>
        <w:rPr>
          <w:rFonts w:ascii="Arial" w:hAnsi="Arial" w:cs="Arial"/>
        </w:rPr>
      </w:pPr>
    </w:p>
    <w:p w14:paraId="0EADBFA2" w14:textId="11D50CC1" w:rsidR="007805F8" w:rsidRDefault="007805F8">
      <w:pPr>
        <w:rPr>
          <w:rFonts w:ascii="Arial" w:hAnsi="Arial" w:cs="Arial"/>
        </w:rPr>
      </w:pPr>
      <w:r>
        <w:rPr>
          <w:rFonts w:ascii="Arial" w:hAnsi="Arial" w:cs="Arial"/>
        </w:rPr>
        <w:t>Lara – replacing 50% of the model was decay.</w:t>
      </w:r>
      <w:r w:rsidR="00FC3431">
        <w:rPr>
          <w:rFonts w:ascii="Arial" w:hAnsi="Arial" w:cs="Arial"/>
        </w:rPr>
        <w:t xml:space="preserve">  Someone </w:t>
      </w:r>
    </w:p>
    <w:p w14:paraId="38DA1BFF" w14:textId="77777777" w:rsidR="00FC3431" w:rsidRDefault="00FC3431">
      <w:pPr>
        <w:rPr>
          <w:rFonts w:ascii="Arial" w:hAnsi="Arial" w:cs="Arial"/>
        </w:rPr>
      </w:pPr>
    </w:p>
    <w:p w14:paraId="2270E360" w14:textId="37AA0816" w:rsidR="00FC3431" w:rsidRDefault="00FC3431">
      <w:pPr>
        <w:rPr>
          <w:rFonts w:ascii="Arial" w:hAnsi="Arial" w:cs="Arial"/>
        </w:rPr>
      </w:pPr>
      <w:r>
        <w:rPr>
          <w:rFonts w:ascii="Arial" w:hAnsi="Arial" w:cs="Arial"/>
        </w:rPr>
        <w:t>Craig did you adjust EUL to show that a lot of customers are not replacing items when we think that they should.  In other words, EULs are longer than we assume.  Amul, no, no adjustment was made.  Slide 32 refers to the EUL of the energy efficiency technology.</w:t>
      </w:r>
    </w:p>
    <w:p w14:paraId="7DEDD631" w14:textId="77777777" w:rsidR="00DE2C4F" w:rsidRDefault="00DE2C4F">
      <w:pPr>
        <w:rPr>
          <w:rFonts w:ascii="Arial" w:hAnsi="Arial" w:cs="Arial"/>
        </w:rPr>
      </w:pPr>
    </w:p>
    <w:p w14:paraId="283F127C" w14:textId="5ED3C753" w:rsidR="00DE2C4F" w:rsidRDefault="00DE2C4F">
      <w:pPr>
        <w:rPr>
          <w:rFonts w:ascii="Arial" w:hAnsi="Arial" w:cs="Arial"/>
        </w:rPr>
      </w:pPr>
      <w:r>
        <w:rPr>
          <w:rFonts w:ascii="Arial" w:hAnsi="Arial" w:cs="Arial"/>
        </w:rPr>
        <w:t>CAD will get the old DAWG info.</w:t>
      </w:r>
    </w:p>
    <w:p w14:paraId="16B4DC1E" w14:textId="77777777" w:rsidR="00DE2C4F" w:rsidRDefault="00DE2C4F">
      <w:pPr>
        <w:rPr>
          <w:rFonts w:ascii="Arial" w:hAnsi="Arial" w:cs="Arial"/>
        </w:rPr>
      </w:pPr>
    </w:p>
    <w:p w14:paraId="7C69B816" w14:textId="00896AFA" w:rsidR="00DE2C4F" w:rsidRDefault="00DE2C4F">
      <w:pPr>
        <w:rPr>
          <w:rFonts w:ascii="Arial" w:hAnsi="Arial" w:cs="Arial"/>
        </w:rPr>
      </w:pPr>
      <w:r>
        <w:rPr>
          <w:rFonts w:ascii="Arial" w:hAnsi="Arial" w:cs="Arial"/>
        </w:rPr>
        <w:t>Comment period is by December 20, 2016.</w:t>
      </w:r>
    </w:p>
    <w:p w14:paraId="7D92B728" w14:textId="77777777" w:rsidR="00DE2C4F" w:rsidRDefault="00DE2C4F">
      <w:pPr>
        <w:rPr>
          <w:rFonts w:ascii="Arial" w:hAnsi="Arial" w:cs="Arial"/>
        </w:rPr>
      </w:pPr>
    </w:p>
    <w:p w14:paraId="32D9AC99" w14:textId="4199D85F" w:rsidR="00DE2C4F" w:rsidRDefault="00DE2C4F">
      <w:pPr>
        <w:rPr>
          <w:rFonts w:ascii="Arial" w:hAnsi="Arial" w:cs="Arial"/>
        </w:rPr>
      </w:pPr>
      <w:r>
        <w:rPr>
          <w:rFonts w:ascii="Arial" w:hAnsi="Arial" w:cs="Arial"/>
        </w:rPr>
        <w:t>Paula asks – look at calibration and scenarios together.  They do need to calibrate to something, but they do understand the need for a more aggressive pathway.</w:t>
      </w:r>
    </w:p>
    <w:p w14:paraId="5BD85776" w14:textId="77777777" w:rsidR="00D67F53" w:rsidRDefault="00D67F53">
      <w:pPr>
        <w:rPr>
          <w:rFonts w:ascii="Arial" w:hAnsi="Arial" w:cs="Arial"/>
        </w:rPr>
      </w:pPr>
    </w:p>
    <w:p w14:paraId="15A01E9D" w14:textId="1FA999D1" w:rsidR="00D67F53" w:rsidRDefault="00C26D43">
      <w:pPr>
        <w:rPr>
          <w:rFonts w:ascii="Arial" w:hAnsi="Arial" w:cs="Arial"/>
        </w:rPr>
      </w:pPr>
      <w:r>
        <w:rPr>
          <w:rFonts w:ascii="Arial" w:hAnsi="Arial" w:cs="Arial"/>
        </w:rPr>
        <w:t>Ryan Bullard – took over phils position in EE.</w:t>
      </w:r>
      <w:r w:rsidR="00A34805">
        <w:rPr>
          <w:rFonts w:ascii="Arial" w:hAnsi="Arial" w:cs="Arial"/>
        </w:rPr>
        <w:t xml:space="preserve">  There are a lot fewer folks in EE – mass </w:t>
      </w:r>
      <w:r w:rsidR="007C6338">
        <w:rPr>
          <w:rFonts w:ascii="Arial" w:hAnsi="Arial" w:cs="Arial"/>
        </w:rPr>
        <w:t>exodus</w:t>
      </w:r>
      <w:r w:rsidR="00A34805">
        <w:rPr>
          <w:rFonts w:ascii="Arial" w:hAnsi="Arial" w:cs="Arial"/>
        </w:rPr>
        <w:t xml:space="preserve"> some not voluntarily.  </w:t>
      </w:r>
      <w:r w:rsidR="007C6338">
        <w:rPr>
          <w:rFonts w:ascii="Arial" w:hAnsi="Arial" w:cs="Arial"/>
        </w:rPr>
        <w:t xml:space="preserve">SCE reduced its costs since it was said that their </w:t>
      </w:r>
    </w:p>
    <w:p w14:paraId="31AB9CC2" w14:textId="77777777" w:rsidR="007C6338" w:rsidRDefault="007C6338">
      <w:pPr>
        <w:rPr>
          <w:rFonts w:ascii="Arial" w:hAnsi="Arial" w:cs="Arial"/>
        </w:rPr>
      </w:pPr>
    </w:p>
    <w:p w14:paraId="487EAA83" w14:textId="7944AE1E" w:rsidR="007C6338" w:rsidRPr="008B1DD3" w:rsidRDefault="007C6338">
      <w:pPr>
        <w:rPr>
          <w:rFonts w:ascii="Arial" w:hAnsi="Arial" w:cs="Arial"/>
        </w:rPr>
      </w:pPr>
      <w:r>
        <w:rPr>
          <w:rFonts w:ascii="Arial" w:hAnsi="Arial" w:cs="Arial"/>
        </w:rPr>
        <w:t>EE is not in admin costs at SCE, it’s funded through GRC.</w:t>
      </w:r>
      <w:bookmarkStart w:id="0" w:name="_GoBack"/>
      <w:bookmarkEnd w:id="0"/>
    </w:p>
    <w:p w14:paraId="165379D0" w14:textId="77777777" w:rsidR="00EB0E9E" w:rsidRPr="008B1DD3" w:rsidRDefault="00EB0E9E">
      <w:pPr>
        <w:rPr>
          <w:rFonts w:ascii="Arial" w:hAnsi="Arial" w:cs="Arial"/>
        </w:rPr>
      </w:pPr>
      <w:r w:rsidRPr="008B1DD3">
        <w:rPr>
          <w:rFonts w:ascii="Arial" w:hAnsi="Arial" w:cs="Arial"/>
        </w:rPr>
        <w:br w:type="page"/>
      </w:r>
    </w:p>
    <w:p w14:paraId="60615CF6" w14:textId="04323CCF" w:rsidR="00EB0E9E" w:rsidRPr="008B1DD3" w:rsidRDefault="00EB0E9E">
      <w:pPr>
        <w:rPr>
          <w:rFonts w:ascii="Arial" w:hAnsi="Arial" w:cs="Arial"/>
        </w:rPr>
      </w:pPr>
      <w:r w:rsidRPr="008B1DD3">
        <w:rPr>
          <w:rFonts w:ascii="Arial" w:hAnsi="Arial" w:cs="Arial"/>
        </w:rPr>
        <w:t>CAD</w:t>
      </w:r>
    </w:p>
    <w:p w14:paraId="123822AF" w14:textId="76602237" w:rsidR="00EB0E9E" w:rsidRPr="008B1DD3" w:rsidRDefault="00EB0E9E">
      <w:pPr>
        <w:rPr>
          <w:rFonts w:ascii="Arial" w:hAnsi="Arial" w:cs="Arial"/>
        </w:rPr>
      </w:pPr>
      <w:r w:rsidRPr="008B1DD3">
        <w:rPr>
          <w:rFonts w:ascii="Arial" w:hAnsi="Arial" w:cs="Arial"/>
        </w:rPr>
        <w:t>Paula</w:t>
      </w:r>
    </w:p>
    <w:p w14:paraId="610D7C62" w14:textId="57259B88" w:rsidR="00EB0E9E" w:rsidRPr="008B1DD3" w:rsidRDefault="00EB0E9E">
      <w:pPr>
        <w:rPr>
          <w:rFonts w:ascii="Arial" w:hAnsi="Arial" w:cs="Arial"/>
        </w:rPr>
      </w:pPr>
      <w:r w:rsidRPr="008B1DD3">
        <w:rPr>
          <w:rFonts w:ascii="Arial" w:hAnsi="Arial" w:cs="Arial"/>
        </w:rPr>
        <w:t>Amul Sathe</w:t>
      </w:r>
    </w:p>
    <w:p w14:paraId="2573663B" w14:textId="24CEC670" w:rsidR="00EB0E9E" w:rsidRPr="008B1DD3" w:rsidRDefault="00EB0E9E">
      <w:pPr>
        <w:rPr>
          <w:rFonts w:ascii="Arial" w:hAnsi="Arial" w:cs="Arial"/>
        </w:rPr>
      </w:pPr>
      <w:r w:rsidRPr="008B1DD3">
        <w:rPr>
          <w:rFonts w:ascii="Arial" w:hAnsi="Arial" w:cs="Arial"/>
        </w:rPr>
        <w:t>Carishma menon</w:t>
      </w:r>
    </w:p>
    <w:p w14:paraId="0091589F" w14:textId="5D07FEA8" w:rsidR="00EB0E9E" w:rsidRPr="008B1DD3" w:rsidRDefault="00EB0E9E">
      <w:pPr>
        <w:rPr>
          <w:rFonts w:ascii="Arial" w:hAnsi="Arial" w:cs="Arial"/>
        </w:rPr>
      </w:pPr>
      <w:r w:rsidRPr="008B1DD3">
        <w:rPr>
          <w:rFonts w:ascii="Arial" w:hAnsi="Arial" w:cs="Arial"/>
        </w:rPr>
        <w:t>Surya Swami</w:t>
      </w:r>
    </w:p>
    <w:p w14:paraId="6DC2962C" w14:textId="150466C4" w:rsidR="00EB0E9E" w:rsidRPr="008B1DD3" w:rsidRDefault="00EB0E9E">
      <w:pPr>
        <w:rPr>
          <w:rFonts w:ascii="Arial" w:hAnsi="Arial" w:cs="Arial"/>
        </w:rPr>
      </w:pPr>
      <w:r w:rsidRPr="008B1DD3">
        <w:rPr>
          <w:rFonts w:ascii="Arial" w:hAnsi="Arial" w:cs="Arial"/>
        </w:rPr>
        <w:t>Peter Beirmeir CPUC</w:t>
      </w:r>
    </w:p>
    <w:p w14:paraId="16C169CC" w14:textId="14DFE23A" w:rsidR="00EB0E9E" w:rsidRPr="008B1DD3" w:rsidRDefault="00EB0E9E">
      <w:pPr>
        <w:rPr>
          <w:rFonts w:ascii="Arial" w:hAnsi="Arial" w:cs="Arial"/>
        </w:rPr>
      </w:pPr>
      <w:r w:rsidRPr="008B1DD3">
        <w:rPr>
          <w:rFonts w:ascii="Arial" w:hAnsi="Arial" w:cs="Arial"/>
        </w:rPr>
        <w:t>Alejandro Komai</w:t>
      </w:r>
    </w:p>
    <w:p w14:paraId="64E734C2" w14:textId="6B86C556" w:rsidR="00EB0E9E" w:rsidRPr="008B1DD3" w:rsidRDefault="00EB0E9E">
      <w:pPr>
        <w:rPr>
          <w:rFonts w:ascii="Arial" w:hAnsi="Arial" w:cs="Arial"/>
        </w:rPr>
      </w:pPr>
      <w:r w:rsidRPr="008B1DD3">
        <w:rPr>
          <w:rFonts w:ascii="Arial" w:hAnsi="Arial" w:cs="Arial"/>
        </w:rPr>
        <w:t>Bob Emmert</w:t>
      </w:r>
    </w:p>
    <w:p w14:paraId="2C4D75A5" w14:textId="4D14A281" w:rsidR="00EB0E9E" w:rsidRPr="008B1DD3" w:rsidRDefault="00EB0E9E">
      <w:pPr>
        <w:rPr>
          <w:rFonts w:ascii="Arial" w:hAnsi="Arial" w:cs="Arial"/>
        </w:rPr>
      </w:pPr>
      <w:r w:rsidRPr="008B1DD3">
        <w:rPr>
          <w:rFonts w:ascii="Arial" w:hAnsi="Arial" w:cs="Arial"/>
        </w:rPr>
        <w:t>Brad Rogers</w:t>
      </w:r>
    </w:p>
    <w:p w14:paraId="2BAAFEF7" w14:textId="3F8139CF" w:rsidR="00EB0E9E" w:rsidRPr="008B1DD3" w:rsidRDefault="00EB0E9E">
      <w:pPr>
        <w:rPr>
          <w:rFonts w:ascii="Arial" w:hAnsi="Arial" w:cs="Arial"/>
        </w:rPr>
      </w:pPr>
      <w:r w:rsidRPr="008B1DD3">
        <w:rPr>
          <w:rFonts w:ascii="Arial" w:hAnsi="Arial" w:cs="Arial"/>
        </w:rPr>
        <w:t>Chris Kavalec</w:t>
      </w:r>
    </w:p>
    <w:p w14:paraId="0A4977AF" w14:textId="46B1A02B" w:rsidR="00EB0E9E" w:rsidRPr="008B1DD3" w:rsidRDefault="00EB0E9E">
      <w:pPr>
        <w:rPr>
          <w:rFonts w:ascii="Arial" w:hAnsi="Arial" w:cs="Arial"/>
        </w:rPr>
      </w:pPr>
      <w:r w:rsidRPr="008B1DD3">
        <w:rPr>
          <w:rFonts w:ascii="Arial" w:hAnsi="Arial" w:cs="Arial"/>
        </w:rPr>
        <w:t>Craig Tyler</w:t>
      </w:r>
    </w:p>
    <w:p w14:paraId="5B938DBE" w14:textId="6CF1661E" w:rsidR="00EB0E9E" w:rsidRPr="008B1DD3" w:rsidRDefault="00EB0E9E">
      <w:pPr>
        <w:rPr>
          <w:rFonts w:ascii="Arial" w:hAnsi="Arial" w:cs="Arial"/>
        </w:rPr>
      </w:pPr>
      <w:r w:rsidRPr="008B1DD3">
        <w:rPr>
          <w:rFonts w:ascii="Arial" w:hAnsi="Arial" w:cs="Arial"/>
        </w:rPr>
        <w:t>Dan Suyeyasu</w:t>
      </w:r>
    </w:p>
    <w:p w14:paraId="0DD985DF" w14:textId="6595AAC2" w:rsidR="00EB0E9E" w:rsidRPr="008B1DD3" w:rsidRDefault="00EB0E9E">
      <w:pPr>
        <w:rPr>
          <w:rFonts w:ascii="Arial" w:hAnsi="Arial" w:cs="Arial"/>
        </w:rPr>
      </w:pPr>
      <w:r w:rsidRPr="008B1DD3">
        <w:rPr>
          <w:rFonts w:ascii="Arial" w:hAnsi="Arial" w:cs="Arial"/>
        </w:rPr>
        <w:t>Dlphine Hou</w:t>
      </w:r>
    </w:p>
    <w:p w14:paraId="03E79040" w14:textId="4D28DF84" w:rsidR="00EB0E9E" w:rsidRPr="008B1DD3" w:rsidRDefault="00EB0E9E">
      <w:pPr>
        <w:rPr>
          <w:rFonts w:ascii="Arial" w:hAnsi="Arial" w:cs="Arial"/>
        </w:rPr>
      </w:pPr>
      <w:r w:rsidRPr="008B1DD3">
        <w:rPr>
          <w:rFonts w:ascii="Arial" w:hAnsi="Arial" w:cs="Arial"/>
        </w:rPr>
        <w:t>Jim McMahon</w:t>
      </w:r>
    </w:p>
    <w:p w14:paraId="39C4C791" w14:textId="6F6C7F83" w:rsidR="00EB0E9E" w:rsidRPr="008B1DD3" w:rsidRDefault="00EB0E9E">
      <w:pPr>
        <w:rPr>
          <w:rFonts w:ascii="Arial" w:hAnsi="Arial" w:cs="Arial"/>
        </w:rPr>
      </w:pPr>
      <w:r w:rsidRPr="008B1DD3">
        <w:rPr>
          <w:rFonts w:ascii="Arial" w:hAnsi="Arial" w:cs="Arial"/>
        </w:rPr>
        <w:t>Lara Ettinson</w:t>
      </w:r>
    </w:p>
    <w:p w14:paraId="34139CA0" w14:textId="2320E577" w:rsidR="00EB0E9E" w:rsidRPr="008B1DD3" w:rsidRDefault="00EB0E9E">
      <w:pPr>
        <w:rPr>
          <w:rFonts w:ascii="Arial" w:hAnsi="Arial" w:cs="Arial"/>
        </w:rPr>
      </w:pPr>
      <w:r w:rsidRPr="008B1DD3">
        <w:rPr>
          <w:rFonts w:ascii="Arial" w:hAnsi="Arial" w:cs="Arial"/>
        </w:rPr>
        <w:t>Luke Nickerman</w:t>
      </w:r>
    </w:p>
    <w:p w14:paraId="3064B92E" w14:textId="3A001C23" w:rsidR="00EB0E9E" w:rsidRPr="008B1DD3" w:rsidRDefault="00EB0E9E">
      <w:pPr>
        <w:rPr>
          <w:rFonts w:ascii="Arial" w:hAnsi="Arial" w:cs="Arial"/>
        </w:rPr>
      </w:pPr>
      <w:r w:rsidRPr="008B1DD3">
        <w:rPr>
          <w:rFonts w:ascii="Arial" w:hAnsi="Arial" w:cs="Arial"/>
        </w:rPr>
        <w:t>Phil Toth</w:t>
      </w:r>
    </w:p>
    <w:p w14:paraId="400FD235" w14:textId="223AB671" w:rsidR="00EB0E9E" w:rsidRPr="008B1DD3" w:rsidRDefault="00EB0E9E">
      <w:pPr>
        <w:rPr>
          <w:rFonts w:ascii="Arial" w:hAnsi="Arial" w:cs="Arial"/>
        </w:rPr>
      </w:pPr>
      <w:r w:rsidRPr="008B1DD3">
        <w:rPr>
          <w:rFonts w:ascii="Arial" w:hAnsi="Arial" w:cs="Arial"/>
        </w:rPr>
        <w:t>Serj Berelson</w:t>
      </w:r>
    </w:p>
    <w:p w14:paraId="31443F3C" w14:textId="60F143FA" w:rsidR="00EB0E9E" w:rsidRPr="008B1DD3" w:rsidRDefault="00EB0E9E">
      <w:pPr>
        <w:rPr>
          <w:rFonts w:ascii="Arial" w:hAnsi="Arial" w:cs="Arial"/>
        </w:rPr>
      </w:pPr>
      <w:r w:rsidRPr="008B1DD3">
        <w:rPr>
          <w:rFonts w:ascii="Arial" w:hAnsi="Arial" w:cs="Arial"/>
        </w:rPr>
        <w:t>Surya Swami</w:t>
      </w:r>
    </w:p>
    <w:p w14:paraId="4175D821" w14:textId="2E0F261C" w:rsidR="00EB0E9E" w:rsidRPr="008B1DD3" w:rsidRDefault="00EB0E9E">
      <w:pPr>
        <w:rPr>
          <w:rFonts w:ascii="Arial" w:hAnsi="Arial" w:cs="Arial"/>
        </w:rPr>
      </w:pPr>
      <w:r w:rsidRPr="008B1DD3">
        <w:rPr>
          <w:rFonts w:ascii="Arial" w:hAnsi="Arial" w:cs="Arial"/>
        </w:rPr>
        <w:t>Ted Dang</w:t>
      </w:r>
    </w:p>
    <w:p w14:paraId="22C9AD6E" w14:textId="2958A984" w:rsidR="00EB0E9E" w:rsidRPr="008B1DD3" w:rsidRDefault="00EB0E9E">
      <w:pPr>
        <w:rPr>
          <w:rFonts w:ascii="Arial" w:hAnsi="Arial" w:cs="Arial"/>
        </w:rPr>
      </w:pPr>
      <w:r w:rsidRPr="008B1DD3">
        <w:rPr>
          <w:rFonts w:ascii="Arial" w:hAnsi="Arial" w:cs="Arial"/>
        </w:rPr>
        <w:t>Tom Wilson</w:t>
      </w:r>
    </w:p>
    <w:p w14:paraId="1635CF26" w14:textId="496BF615" w:rsidR="00EB0E9E" w:rsidRPr="008B1DD3" w:rsidRDefault="00EB0E9E">
      <w:pPr>
        <w:rPr>
          <w:rFonts w:ascii="Arial" w:hAnsi="Arial" w:cs="Arial"/>
        </w:rPr>
      </w:pPr>
      <w:r w:rsidRPr="008B1DD3">
        <w:rPr>
          <w:rFonts w:ascii="Arial" w:hAnsi="Arial" w:cs="Arial"/>
        </w:rPr>
        <w:t>Troy Dorai CEC</w:t>
      </w:r>
    </w:p>
    <w:p w14:paraId="275A6BE9" w14:textId="321DAD8F" w:rsidR="00EB0E9E" w:rsidRDefault="008B1DD3">
      <w:pPr>
        <w:rPr>
          <w:rFonts w:ascii="Arial" w:hAnsi="Arial" w:cs="Arial"/>
        </w:rPr>
      </w:pPr>
      <w:r>
        <w:rPr>
          <w:rFonts w:ascii="Arial" w:hAnsi="Arial" w:cs="Arial"/>
        </w:rPr>
        <w:t>Matt barmack</w:t>
      </w:r>
    </w:p>
    <w:p w14:paraId="2C902D11" w14:textId="0ED1D683" w:rsidR="008B1DD3" w:rsidRDefault="008B1DD3">
      <w:pPr>
        <w:rPr>
          <w:rFonts w:ascii="Arial" w:hAnsi="Arial" w:cs="Arial"/>
        </w:rPr>
      </w:pPr>
      <w:r>
        <w:rPr>
          <w:rFonts w:ascii="Arial" w:hAnsi="Arial" w:cs="Arial"/>
        </w:rPr>
        <w:t>Luke nickerman</w:t>
      </w:r>
    </w:p>
    <w:p w14:paraId="3C93D7FD" w14:textId="231F0BA6" w:rsidR="008B1DD3" w:rsidRPr="008B1DD3" w:rsidRDefault="008B1DD3">
      <w:pPr>
        <w:rPr>
          <w:rFonts w:ascii="Arial" w:hAnsi="Arial" w:cs="Arial"/>
        </w:rPr>
      </w:pPr>
      <w:r>
        <w:rPr>
          <w:rFonts w:ascii="Arial" w:hAnsi="Arial" w:cs="Arial"/>
        </w:rPr>
        <w:t>Cynthia Mitchell</w:t>
      </w:r>
    </w:p>
    <w:p w14:paraId="2B9F8C68" w14:textId="17E64FEA" w:rsidR="00EB0E9E" w:rsidRDefault="00FD629E">
      <w:pPr>
        <w:rPr>
          <w:rFonts w:ascii="Arial" w:hAnsi="Arial" w:cs="Arial"/>
        </w:rPr>
      </w:pPr>
      <w:r>
        <w:rPr>
          <w:rFonts w:ascii="Arial" w:hAnsi="Arial" w:cs="Arial"/>
        </w:rPr>
        <w:t>Alan wong</w:t>
      </w:r>
    </w:p>
    <w:p w14:paraId="5268C1F9" w14:textId="7C5BA5CF" w:rsidR="00FD629E" w:rsidRDefault="00EE7DC4">
      <w:pPr>
        <w:rPr>
          <w:rFonts w:ascii="Arial" w:hAnsi="Arial" w:cs="Arial"/>
        </w:rPr>
      </w:pPr>
      <w:r>
        <w:rPr>
          <w:rFonts w:ascii="Arial" w:hAnsi="Arial" w:cs="Arial"/>
        </w:rPr>
        <w:t xml:space="preserve">Jeanne </w:t>
      </w:r>
      <w:r w:rsidR="00F3782D">
        <w:rPr>
          <w:rFonts w:ascii="Arial" w:hAnsi="Arial" w:cs="Arial"/>
        </w:rPr>
        <w:t>Clinton</w:t>
      </w:r>
    </w:p>
    <w:p w14:paraId="1ED3859F" w14:textId="0A12C5A5" w:rsidR="00F3782D" w:rsidRDefault="00F3782D">
      <w:pPr>
        <w:rPr>
          <w:rFonts w:ascii="Arial" w:hAnsi="Arial" w:cs="Arial"/>
        </w:rPr>
      </w:pPr>
      <w:r>
        <w:rPr>
          <w:rFonts w:ascii="Arial" w:hAnsi="Arial" w:cs="Arial"/>
        </w:rPr>
        <w:t>Forest Kaiser</w:t>
      </w:r>
    </w:p>
    <w:p w14:paraId="28B68FB8" w14:textId="43E90DDD" w:rsidR="00F3782D" w:rsidRDefault="00F3782D">
      <w:pPr>
        <w:rPr>
          <w:rFonts w:ascii="Arial" w:hAnsi="Arial" w:cs="Arial"/>
        </w:rPr>
      </w:pPr>
      <w:r>
        <w:rPr>
          <w:rFonts w:ascii="Arial" w:hAnsi="Arial" w:cs="Arial"/>
        </w:rPr>
        <w:t>Katie wu</w:t>
      </w:r>
    </w:p>
    <w:p w14:paraId="0D34F6B4" w14:textId="6EFD7E40" w:rsidR="00F3782D" w:rsidRDefault="001E78D6">
      <w:pPr>
        <w:rPr>
          <w:rFonts w:ascii="Arial" w:hAnsi="Arial" w:cs="Arial"/>
        </w:rPr>
      </w:pPr>
      <w:r>
        <w:rPr>
          <w:rFonts w:ascii="Arial" w:hAnsi="Arial" w:cs="Arial"/>
        </w:rPr>
        <w:t>Doug (kemmer?)</w:t>
      </w:r>
    </w:p>
    <w:p w14:paraId="70F480C8" w14:textId="36DE24F4" w:rsidR="001E78D6" w:rsidRPr="008B1DD3" w:rsidRDefault="00177A9D">
      <w:pPr>
        <w:rPr>
          <w:rFonts w:ascii="Arial" w:hAnsi="Arial" w:cs="Arial"/>
        </w:rPr>
      </w:pPr>
      <w:r>
        <w:rPr>
          <w:rFonts w:ascii="Arial" w:hAnsi="Arial" w:cs="Arial"/>
        </w:rPr>
        <w:t>Ryan</w:t>
      </w:r>
    </w:p>
    <w:p w14:paraId="5232F214" w14:textId="2D15CEF8" w:rsidR="00C337FA" w:rsidRDefault="007A3222">
      <w:pPr>
        <w:rPr>
          <w:rFonts w:ascii="Arial" w:hAnsi="Arial" w:cs="Arial"/>
        </w:rPr>
      </w:pPr>
      <w:r>
        <w:rPr>
          <w:rFonts w:ascii="Arial" w:hAnsi="Arial" w:cs="Arial"/>
        </w:rPr>
        <w:t>Amen Saiyan</w:t>
      </w:r>
    </w:p>
    <w:p w14:paraId="62200B0A" w14:textId="77777777" w:rsidR="007A3222" w:rsidRPr="008B1DD3" w:rsidRDefault="007A3222">
      <w:pPr>
        <w:rPr>
          <w:rFonts w:ascii="Arial" w:hAnsi="Arial" w:cs="Arial"/>
        </w:rPr>
      </w:pPr>
    </w:p>
    <w:p w14:paraId="7FA7097C" w14:textId="77777777" w:rsidR="00C337FA" w:rsidRPr="008B1DD3" w:rsidRDefault="00C337FA">
      <w:pPr>
        <w:rPr>
          <w:rFonts w:ascii="Arial" w:hAnsi="Arial" w:cs="Arial"/>
        </w:rPr>
      </w:pPr>
    </w:p>
    <w:p w14:paraId="4623D4C8" w14:textId="77777777" w:rsidR="00C337FA" w:rsidRPr="008B1DD3" w:rsidRDefault="00C337FA">
      <w:pPr>
        <w:rPr>
          <w:rFonts w:ascii="Arial" w:hAnsi="Arial" w:cs="Arial"/>
        </w:rPr>
      </w:pPr>
    </w:p>
    <w:p w14:paraId="67A6C483" w14:textId="77777777" w:rsidR="00C337FA" w:rsidRPr="008B1DD3" w:rsidRDefault="00C337FA">
      <w:pPr>
        <w:rPr>
          <w:rFonts w:ascii="Arial" w:hAnsi="Arial" w:cs="Arial"/>
        </w:rPr>
      </w:pPr>
    </w:p>
    <w:sectPr w:rsidR="00C337FA" w:rsidRPr="008B1DD3" w:rsidSect="004D518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37A60"/>
    <w:multiLevelType w:val="hybridMultilevel"/>
    <w:tmpl w:val="2862A0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C5E"/>
    <w:rsid w:val="00152452"/>
    <w:rsid w:val="00177A9D"/>
    <w:rsid w:val="001E3076"/>
    <w:rsid w:val="001E78D6"/>
    <w:rsid w:val="002B0747"/>
    <w:rsid w:val="002D3FD0"/>
    <w:rsid w:val="00310DA0"/>
    <w:rsid w:val="0031488D"/>
    <w:rsid w:val="0038628F"/>
    <w:rsid w:val="00400C5E"/>
    <w:rsid w:val="004D5188"/>
    <w:rsid w:val="004F6A83"/>
    <w:rsid w:val="00525AB8"/>
    <w:rsid w:val="00602393"/>
    <w:rsid w:val="006733F6"/>
    <w:rsid w:val="007006E4"/>
    <w:rsid w:val="00717E97"/>
    <w:rsid w:val="00737881"/>
    <w:rsid w:val="007429E2"/>
    <w:rsid w:val="007672A2"/>
    <w:rsid w:val="007805F8"/>
    <w:rsid w:val="007A3222"/>
    <w:rsid w:val="007B0859"/>
    <w:rsid w:val="007B4E62"/>
    <w:rsid w:val="007B729E"/>
    <w:rsid w:val="007C6338"/>
    <w:rsid w:val="007E162C"/>
    <w:rsid w:val="007E24C5"/>
    <w:rsid w:val="00804229"/>
    <w:rsid w:val="008A531D"/>
    <w:rsid w:val="008B1DD3"/>
    <w:rsid w:val="008D592C"/>
    <w:rsid w:val="00960A28"/>
    <w:rsid w:val="009A4ADD"/>
    <w:rsid w:val="009F3133"/>
    <w:rsid w:val="009F45DD"/>
    <w:rsid w:val="00A34805"/>
    <w:rsid w:val="00AB03B7"/>
    <w:rsid w:val="00AF05F2"/>
    <w:rsid w:val="00AF3AC0"/>
    <w:rsid w:val="00BE4671"/>
    <w:rsid w:val="00C26D43"/>
    <w:rsid w:val="00C337FA"/>
    <w:rsid w:val="00C456C6"/>
    <w:rsid w:val="00C539CD"/>
    <w:rsid w:val="00CD742C"/>
    <w:rsid w:val="00D04897"/>
    <w:rsid w:val="00D67F53"/>
    <w:rsid w:val="00DD2852"/>
    <w:rsid w:val="00DE2C4F"/>
    <w:rsid w:val="00E611C8"/>
    <w:rsid w:val="00EB0E9E"/>
    <w:rsid w:val="00EE7DC4"/>
    <w:rsid w:val="00F3782D"/>
    <w:rsid w:val="00F90AFE"/>
    <w:rsid w:val="00F918B5"/>
    <w:rsid w:val="00FC3431"/>
    <w:rsid w:val="00FD6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8191D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00C5E"/>
    <w:rPr>
      <w:color w:val="0000FF"/>
      <w:u w:val="single"/>
    </w:rPr>
  </w:style>
  <w:style w:type="paragraph" w:styleId="ListParagraph">
    <w:name w:val="List Paragraph"/>
    <w:basedOn w:val="Normal"/>
    <w:uiPriority w:val="34"/>
    <w:qFormat/>
    <w:rsid w:val="00400C5E"/>
    <w:pPr>
      <w:ind w:left="720"/>
      <w:contextualSpacing/>
    </w:pPr>
  </w:style>
  <w:style w:type="paragraph" w:styleId="NormalWeb">
    <w:name w:val="Normal (Web)"/>
    <w:basedOn w:val="Normal"/>
    <w:uiPriority w:val="99"/>
    <w:semiHidden/>
    <w:unhideWhenUsed/>
    <w:rsid w:val="00400C5E"/>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400C5E"/>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00C5E"/>
    <w:rPr>
      <w:color w:val="0000FF"/>
      <w:u w:val="single"/>
    </w:rPr>
  </w:style>
  <w:style w:type="paragraph" w:styleId="ListParagraph">
    <w:name w:val="List Paragraph"/>
    <w:basedOn w:val="Normal"/>
    <w:uiPriority w:val="34"/>
    <w:qFormat/>
    <w:rsid w:val="00400C5E"/>
    <w:pPr>
      <w:ind w:left="720"/>
      <w:contextualSpacing/>
    </w:pPr>
  </w:style>
  <w:style w:type="paragraph" w:styleId="NormalWeb">
    <w:name w:val="Normal (Web)"/>
    <w:basedOn w:val="Normal"/>
    <w:uiPriority w:val="99"/>
    <w:semiHidden/>
    <w:unhideWhenUsed/>
    <w:rsid w:val="00400C5E"/>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400C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demandanalysisworkinggroup.org/?post_type=ai1ec_event&amp;p=2695&amp;preview=true" TargetMode="External"/><Relationship Id="rId7" Type="http://schemas.openxmlformats.org/officeDocument/2006/relationships/hyperlink" Target="https://global.gotomeeting.com/join/267754829"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8</Pages>
  <Words>1575</Words>
  <Characters>8982</Characters>
  <Application>Microsoft Macintosh Word</Application>
  <DocSecurity>0</DocSecurity>
  <Lines>74</Lines>
  <Paragraphs>21</Paragraphs>
  <ScaleCrop>false</ScaleCrop>
  <Company/>
  <LinksUpToDate>false</LinksUpToDate>
  <CharactersWithSpaces>10536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dc:creator>
  <cp:keywords/>
  <dc:description/>
  <cp:lastModifiedBy>CAD</cp:lastModifiedBy>
  <cp:revision>50</cp:revision>
  <dcterms:created xsi:type="dcterms:W3CDTF">2016-12-12T22:17:00Z</dcterms:created>
  <dcterms:modified xsi:type="dcterms:W3CDTF">2016-12-13T00:48:00Z</dcterms:modified>
</cp:coreProperties>
</file>